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9B7" w:rsidRDefault="006159B7" w:rsidP="006159B7">
      <w:pPr>
        <w:spacing w:line="276" w:lineRule="auto"/>
        <w:ind w:left="4962" w:right="-374"/>
        <w:jc w:val="both"/>
        <w:rPr>
          <w:rFonts w:ascii="Arial" w:hAnsi="Arial" w:cs="Arial"/>
          <w:b/>
        </w:rPr>
      </w:pPr>
    </w:p>
    <w:p w:rsidR="006159B7" w:rsidRDefault="006159B7" w:rsidP="006159B7">
      <w:pPr>
        <w:spacing w:line="276" w:lineRule="auto"/>
        <w:ind w:left="4962" w:right="-374"/>
        <w:jc w:val="both"/>
        <w:rPr>
          <w:rFonts w:ascii="Arial" w:hAnsi="Arial" w:cs="Arial"/>
          <w:b/>
        </w:rPr>
      </w:pPr>
    </w:p>
    <w:p w:rsidR="006159B7" w:rsidRDefault="006159B7" w:rsidP="006159B7">
      <w:pPr>
        <w:spacing w:line="276" w:lineRule="auto"/>
        <w:ind w:left="4962" w:right="-374"/>
        <w:jc w:val="both"/>
        <w:rPr>
          <w:rFonts w:ascii="Arial" w:hAnsi="Arial" w:cs="Arial"/>
          <w:b/>
        </w:rPr>
      </w:pPr>
    </w:p>
    <w:p w:rsidR="006159B7" w:rsidRPr="00120B77" w:rsidRDefault="006159B7" w:rsidP="006159B7">
      <w:pPr>
        <w:spacing w:line="276" w:lineRule="auto"/>
        <w:ind w:left="4962" w:right="-374"/>
        <w:jc w:val="both"/>
        <w:rPr>
          <w:rFonts w:ascii="Arial" w:hAnsi="Arial" w:cs="Arial"/>
        </w:rPr>
      </w:pPr>
      <w:r w:rsidRPr="00120B77">
        <w:rPr>
          <w:rFonts w:ascii="Arial" w:hAnsi="Arial" w:cs="Arial"/>
          <w:b/>
        </w:rPr>
        <w:t xml:space="preserve">COMISIÓN PERMANENTE DE PUNTOS CONSTITUCIONALES Y GOBERNACIÓN.- </w:t>
      </w:r>
      <w:r w:rsidRPr="00120B77">
        <w:rPr>
          <w:rFonts w:ascii="Arial" w:hAnsi="Arial" w:cs="Arial"/>
        </w:rPr>
        <w:t>DIPUTADOS: KARLA REYNA FRANCO BLANCO, MIGUEL ESTEBAN RODRÍGUEZ BAQUEIRO, MARTÍN ENRIQUE CASTILLO RUZ, LUIS ENRIQUE BORJAS ROMERO, ROSA ADRIANA DÍAZ LIZAMA, MIGUEL EDMUNDO CANDILA NOH, FELIPE CERVERA HERNÁNDEZ, SILVIA AMÉRICA LÓPEZ ESCOFFIÉ Y MARIO ALEJ</w:t>
      </w:r>
      <w:r>
        <w:rPr>
          <w:rFonts w:ascii="Arial" w:hAnsi="Arial" w:cs="Arial"/>
        </w:rPr>
        <w:t xml:space="preserve">ANDRO CUEVAS MENA. - - - - - - </w:t>
      </w:r>
    </w:p>
    <w:p w:rsidR="006159B7" w:rsidRPr="0061369B" w:rsidRDefault="006159B7" w:rsidP="006159B7">
      <w:pPr>
        <w:jc w:val="both"/>
        <w:rPr>
          <w:rFonts w:ascii="Arial" w:hAnsi="Arial" w:cs="Arial"/>
          <w:b/>
        </w:rPr>
      </w:pPr>
    </w:p>
    <w:p w:rsidR="006159B7" w:rsidRDefault="006159B7" w:rsidP="006159B7">
      <w:pPr>
        <w:spacing w:line="360" w:lineRule="auto"/>
        <w:jc w:val="both"/>
        <w:rPr>
          <w:rFonts w:ascii="Arial" w:hAnsi="Arial" w:cs="Arial"/>
          <w:b/>
        </w:rPr>
      </w:pPr>
    </w:p>
    <w:p w:rsidR="006159B7" w:rsidRDefault="006159B7" w:rsidP="006159B7">
      <w:pPr>
        <w:spacing w:line="360" w:lineRule="auto"/>
        <w:jc w:val="both"/>
        <w:rPr>
          <w:rFonts w:ascii="Arial" w:hAnsi="Arial" w:cs="Arial"/>
          <w:b/>
        </w:rPr>
      </w:pPr>
    </w:p>
    <w:p w:rsidR="006159B7" w:rsidRDefault="006159B7" w:rsidP="006159B7">
      <w:pPr>
        <w:spacing w:line="360" w:lineRule="auto"/>
        <w:jc w:val="both"/>
        <w:rPr>
          <w:rFonts w:ascii="Arial" w:hAnsi="Arial" w:cs="Arial"/>
          <w:b/>
        </w:rPr>
      </w:pPr>
    </w:p>
    <w:p w:rsidR="006159B7" w:rsidRPr="0061369B" w:rsidRDefault="006159B7" w:rsidP="006159B7">
      <w:pPr>
        <w:spacing w:line="360" w:lineRule="auto"/>
        <w:jc w:val="both"/>
        <w:rPr>
          <w:rFonts w:ascii="Arial" w:hAnsi="Arial" w:cs="Arial"/>
          <w:b/>
        </w:rPr>
      </w:pPr>
      <w:r w:rsidRPr="0061369B">
        <w:rPr>
          <w:rFonts w:ascii="Arial" w:hAnsi="Arial" w:cs="Arial"/>
          <w:b/>
        </w:rPr>
        <w:t>H. CONGRESO DEL ESTADO:</w:t>
      </w:r>
    </w:p>
    <w:p w:rsidR="006159B7" w:rsidRPr="0061369B" w:rsidRDefault="006159B7" w:rsidP="006159B7">
      <w:pPr>
        <w:ind w:right="62" w:firstLine="708"/>
        <w:jc w:val="both"/>
        <w:rPr>
          <w:rFonts w:ascii="Arial" w:hAnsi="Arial" w:cs="Arial"/>
        </w:rPr>
      </w:pPr>
    </w:p>
    <w:p w:rsidR="006159B7" w:rsidRPr="001454FE" w:rsidRDefault="006159B7" w:rsidP="006159B7">
      <w:pPr>
        <w:spacing w:line="360" w:lineRule="auto"/>
        <w:jc w:val="both"/>
        <w:rPr>
          <w:rFonts w:ascii="Arial" w:hAnsi="Arial" w:cs="Arial"/>
          <w:lang w:val="es-MX"/>
        </w:rPr>
      </w:pPr>
      <w:r>
        <w:rPr>
          <w:rFonts w:ascii="Arial" w:hAnsi="Arial" w:cs="Arial"/>
        </w:rPr>
        <w:tab/>
      </w:r>
      <w:r w:rsidRPr="0061369B">
        <w:rPr>
          <w:rFonts w:ascii="Arial" w:hAnsi="Arial" w:cs="Arial"/>
        </w:rPr>
        <w:t xml:space="preserve">En sesión del pleno de esta soberanía, celebrada el </w:t>
      </w:r>
      <w:r>
        <w:rPr>
          <w:rFonts w:ascii="Arial" w:hAnsi="Arial" w:cs="Arial"/>
        </w:rPr>
        <w:t>05</w:t>
      </w:r>
      <w:r w:rsidRPr="0061369B">
        <w:rPr>
          <w:rFonts w:ascii="Arial" w:hAnsi="Arial" w:cs="Arial"/>
        </w:rPr>
        <w:t xml:space="preserve"> de </w:t>
      </w:r>
      <w:r>
        <w:rPr>
          <w:rFonts w:ascii="Arial" w:hAnsi="Arial" w:cs="Arial"/>
        </w:rPr>
        <w:t>junio de 2019</w:t>
      </w:r>
      <w:r w:rsidRPr="0061369B">
        <w:rPr>
          <w:rFonts w:ascii="Arial" w:hAnsi="Arial" w:cs="Arial"/>
        </w:rPr>
        <w:t xml:space="preserve">, </w:t>
      </w:r>
      <w:r>
        <w:rPr>
          <w:rFonts w:ascii="Arial" w:hAnsi="Arial" w:cs="Arial"/>
        </w:rPr>
        <w:t>la M</w:t>
      </w:r>
      <w:r w:rsidRPr="0061369B">
        <w:rPr>
          <w:rFonts w:ascii="Arial" w:hAnsi="Arial" w:cs="Arial"/>
        </w:rPr>
        <w:t xml:space="preserve">esa </w:t>
      </w:r>
      <w:r>
        <w:rPr>
          <w:rFonts w:ascii="Arial" w:hAnsi="Arial" w:cs="Arial"/>
        </w:rPr>
        <w:t>D</w:t>
      </w:r>
      <w:r w:rsidRPr="0061369B">
        <w:rPr>
          <w:rFonts w:ascii="Arial" w:hAnsi="Arial" w:cs="Arial"/>
        </w:rPr>
        <w:t xml:space="preserve">irectiva, turnó a esta Comisión Permanente de Puntos Constitucionales y Gobernación para su estudio y análisis, </w:t>
      </w:r>
      <w:r>
        <w:rPr>
          <w:rFonts w:ascii="Arial" w:hAnsi="Arial" w:cs="Arial"/>
        </w:rPr>
        <w:t>la iniciativa con Proyecto d</w:t>
      </w:r>
      <w:r w:rsidRPr="00B7006E">
        <w:rPr>
          <w:rFonts w:ascii="Arial" w:hAnsi="Arial" w:cs="Arial"/>
        </w:rPr>
        <w:t>e Decreto por el que se adiciona un párrafo al artículo 20</w:t>
      </w:r>
      <w:r>
        <w:rPr>
          <w:rFonts w:ascii="Arial" w:hAnsi="Arial" w:cs="Arial"/>
        </w:rPr>
        <w:t>,</w:t>
      </w:r>
      <w:r w:rsidRPr="00B7006E">
        <w:rPr>
          <w:rFonts w:ascii="Arial" w:hAnsi="Arial" w:cs="Arial"/>
        </w:rPr>
        <w:t xml:space="preserve">  se reforma la fracción III del artículo 21 de l</w:t>
      </w:r>
      <w:r>
        <w:rPr>
          <w:rFonts w:ascii="Arial" w:hAnsi="Arial" w:cs="Arial"/>
        </w:rPr>
        <w:t>a Constitución Política del Estado d</w:t>
      </w:r>
      <w:r w:rsidRPr="00B7006E">
        <w:rPr>
          <w:rFonts w:ascii="Arial" w:hAnsi="Arial" w:cs="Arial"/>
        </w:rPr>
        <w:t>e Yucatán y por el que se reforman y derogan diversos artíc</w:t>
      </w:r>
      <w:r>
        <w:rPr>
          <w:rFonts w:ascii="Arial" w:hAnsi="Arial" w:cs="Arial"/>
        </w:rPr>
        <w:t>ulos de la Ley d</w:t>
      </w:r>
      <w:r w:rsidRPr="00B7006E">
        <w:rPr>
          <w:rFonts w:ascii="Arial" w:hAnsi="Arial" w:cs="Arial"/>
        </w:rPr>
        <w:t>e Institucion</w:t>
      </w:r>
      <w:r>
        <w:rPr>
          <w:rFonts w:ascii="Arial" w:hAnsi="Arial" w:cs="Arial"/>
        </w:rPr>
        <w:t>es y Procedimientos Electorales del Estado d</w:t>
      </w:r>
      <w:r w:rsidRPr="00B7006E">
        <w:rPr>
          <w:rFonts w:ascii="Arial" w:hAnsi="Arial" w:cs="Arial"/>
        </w:rPr>
        <w:t>e Yucatán</w:t>
      </w:r>
      <w:r>
        <w:rPr>
          <w:rFonts w:ascii="Arial" w:hAnsi="Arial" w:cs="Arial"/>
        </w:rPr>
        <w:t>, sus</w:t>
      </w:r>
      <w:r w:rsidRPr="00B7006E">
        <w:rPr>
          <w:rFonts w:ascii="Arial" w:hAnsi="Arial" w:cs="Arial"/>
        </w:rPr>
        <w:t>c</w:t>
      </w:r>
      <w:r>
        <w:rPr>
          <w:rFonts w:ascii="Arial" w:hAnsi="Arial" w:cs="Arial"/>
        </w:rPr>
        <w:t>r</w:t>
      </w:r>
      <w:r w:rsidRPr="00B7006E">
        <w:rPr>
          <w:rFonts w:ascii="Arial" w:hAnsi="Arial" w:cs="Arial"/>
        </w:rPr>
        <w:t xml:space="preserve">ita por la diputada Rosa Adriana Díaz Lizama, </w:t>
      </w:r>
      <w:r>
        <w:rPr>
          <w:rFonts w:ascii="Arial" w:hAnsi="Arial" w:cs="Arial"/>
        </w:rPr>
        <w:t xml:space="preserve">integrante y </w:t>
      </w:r>
      <w:r w:rsidRPr="00B7006E">
        <w:rPr>
          <w:rFonts w:ascii="Arial" w:hAnsi="Arial" w:cs="Arial"/>
        </w:rPr>
        <w:t xml:space="preserve">coordinadora de la </w:t>
      </w:r>
      <w:r>
        <w:rPr>
          <w:rFonts w:ascii="Arial" w:hAnsi="Arial" w:cs="Arial"/>
        </w:rPr>
        <w:t>F</w:t>
      </w:r>
      <w:r w:rsidRPr="00B7006E">
        <w:rPr>
          <w:rFonts w:ascii="Arial" w:hAnsi="Arial" w:cs="Arial"/>
        </w:rPr>
        <w:t>racción Legislativa del Partido Acción Nacional</w:t>
      </w:r>
      <w:r>
        <w:rPr>
          <w:rFonts w:ascii="Arial" w:hAnsi="Arial" w:cs="Arial"/>
        </w:rPr>
        <w:t xml:space="preserve"> de esta LXII Legislatura.</w:t>
      </w:r>
    </w:p>
    <w:p w:rsidR="006159B7" w:rsidRPr="001454FE" w:rsidRDefault="006159B7" w:rsidP="006159B7">
      <w:pPr>
        <w:spacing w:line="360" w:lineRule="auto"/>
        <w:jc w:val="both"/>
        <w:rPr>
          <w:rFonts w:ascii="Arial" w:hAnsi="Arial" w:cs="Arial"/>
          <w:lang w:val="es-MX"/>
        </w:rPr>
      </w:pPr>
    </w:p>
    <w:p w:rsidR="006159B7" w:rsidRDefault="006159B7" w:rsidP="006159B7">
      <w:pPr>
        <w:spacing w:line="360" w:lineRule="auto"/>
        <w:ind w:right="62" w:firstLine="708"/>
        <w:jc w:val="both"/>
        <w:rPr>
          <w:rFonts w:ascii="Arial" w:hAnsi="Arial" w:cs="Arial"/>
          <w:color w:val="000000"/>
        </w:rPr>
      </w:pPr>
      <w:r w:rsidRPr="0061369B">
        <w:rPr>
          <w:rFonts w:ascii="Arial" w:hAnsi="Arial" w:cs="Arial"/>
        </w:rPr>
        <w:lastRenderedPageBreak/>
        <w:t>Las y los diputados integrantes de esta comisión permanente, en el trabajo de estudio y análisis del presente trabajo, tomamos en consideración los siguientes,</w:t>
      </w:r>
      <w:r w:rsidRPr="0061369B">
        <w:rPr>
          <w:rFonts w:ascii="Arial" w:hAnsi="Arial" w:cs="Arial"/>
          <w:color w:val="000000"/>
        </w:rPr>
        <w:t xml:space="preserve"> </w:t>
      </w:r>
    </w:p>
    <w:p w:rsidR="006159B7" w:rsidRPr="0061369B" w:rsidRDefault="006159B7" w:rsidP="006159B7">
      <w:pPr>
        <w:spacing w:line="360" w:lineRule="auto"/>
        <w:ind w:right="62" w:firstLine="708"/>
        <w:jc w:val="both"/>
        <w:rPr>
          <w:rFonts w:ascii="Arial" w:hAnsi="Arial" w:cs="Arial"/>
          <w:color w:val="000000"/>
        </w:rPr>
      </w:pPr>
    </w:p>
    <w:p w:rsidR="006159B7" w:rsidRDefault="006159B7" w:rsidP="006159B7">
      <w:pPr>
        <w:spacing w:line="360" w:lineRule="auto"/>
        <w:ind w:right="62"/>
        <w:jc w:val="center"/>
        <w:rPr>
          <w:rFonts w:ascii="Arial" w:hAnsi="Arial" w:cs="Arial"/>
          <w:b/>
        </w:rPr>
      </w:pPr>
    </w:p>
    <w:p w:rsidR="006159B7" w:rsidRPr="0061369B" w:rsidRDefault="006159B7" w:rsidP="006159B7">
      <w:pPr>
        <w:spacing w:line="360" w:lineRule="auto"/>
        <w:ind w:right="62"/>
        <w:jc w:val="center"/>
        <w:rPr>
          <w:rFonts w:ascii="Arial" w:hAnsi="Arial" w:cs="Arial"/>
          <w:b/>
        </w:rPr>
      </w:pPr>
      <w:r w:rsidRPr="0061369B">
        <w:rPr>
          <w:rFonts w:ascii="Arial" w:hAnsi="Arial" w:cs="Arial"/>
          <w:b/>
        </w:rPr>
        <w:t>A N T E C E D E N T E S:</w:t>
      </w:r>
    </w:p>
    <w:p w:rsidR="006159B7" w:rsidRPr="0061369B" w:rsidRDefault="006159B7" w:rsidP="006159B7">
      <w:pPr>
        <w:ind w:right="62"/>
        <w:rPr>
          <w:rFonts w:ascii="Arial" w:hAnsi="Arial" w:cs="Arial"/>
        </w:rPr>
      </w:pPr>
    </w:p>
    <w:p w:rsidR="006159B7" w:rsidRDefault="006159B7" w:rsidP="006159B7">
      <w:pPr>
        <w:spacing w:line="360" w:lineRule="auto"/>
        <w:ind w:right="-6"/>
        <w:jc w:val="both"/>
        <w:rPr>
          <w:rFonts w:ascii="Arial" w:hAnsi="Arial" w:cs="Arial"/>
        </w:rPr>
      </w:pPr>
      <w:r>
        <w:rPr>
          <w:rFonts w:ascii="Arial" w:hAnsi="Arial" w:cs="Arial"/>
          <w:b/>
        </w:rPr>
        <w:tab/>
      </w:r>
      <w:r w:rsidRPr="0061369B">
        <w:rPr>
          <w:rFonts w:ascii="Arial" w:hAnsi="Arial" w:cs="Arial"/>
          <w:b/>
        </w:rPr>
        <w:t xml:space="preserve">PRIMERO.- </w:t>
      </w:r>
      <w:r w:rsidRPr="0061369B">
        <w:rPr>
          <w:rFonts w:ascii="Arial" w:hAnsi="Arial" w:cs="Arial"/>
        </w:rPr>
        <w:t>La Constitución Política del Estado de Yucatán,</w:t>
      </w:r>
      <w:r>
        <w:rPr>
          <w:rFonts w:ascii="Arial" w:hAnsi="Arial" w:cs="Arial"/>
        </w:rPr>
        <w:t xml:space="preserve"> máximo ordenamiento local, fue promulgado el 14 de enero de 1918, mediante el decreto 3, en el entonces Diario Oficial del Gobierno Constitucionalista del Estado de Yucatán, siendo gobernador el General Salvador Alvarado.</w:t>
      </w:r>
    </w:p>
    <w:p w:rsidR="006159B7" w:rsidRDefault="006159B7" w:rsidP="006159B7">
      <w:pPr>
        <w:spacing w:line="360" w:lineRule="auto"/>
        <w:ind w:right="-6"/>
        <w:jc w:val="both"/>
        <w:rPr>
          <w:rFonts w:ascii="Arial" w:hAnsi="Arial" w:cs="Arial"/>
        </w:rPr>
      </w:pPr>
    </w:p>
    <w:p w:rsidR="006159B7" w:rsidRPr="0061369B" w:rsidRDefault="006159B7" w:rsidP="006159B7">
      <w:pPr>
        <w:spacing w:line="360" w:lineRule="auto"/>
        <w:ind w:right="-6" w:firstLine="708"/>
        <w:jc w:val="both"/>
        <w:rPr>
          <w:rFonts w:ascii="Arial" w:hAnsi="Arial" w:cs="Arial"/>
        </w:rPr>
      </w:pPr>
      <w:r>
        <w:rPr>
          <w:rFonts w:ascii="Arial" w:hAnsi="Arial" w:cs="Arial"/>
        </w:rPr>
        <w:t>Hasta la fecha, la Constitución del estado</w:t>
      </w:r>
      <w:r w:rsidRPr="0061369B">
        <w:rPr>
          <w:rFonts w:ascii="Arial" w:hAnsi="Arial" w:cs="Arial"/>
        </w:rPr>
        <w:t xml:space="preserve"> ha sufrido </w:t>
      </w:r>
      <w:r>
        <w:rPr>
          <w:rFonts w:ascii="Arial" w:hAnsi="Arial" w:cs="Arial"/>
        </w:rPr>
        <w:t>diversas  modificaciones legislativas, impactadas en 149 decretos, incluido el de su creación.</w:t>
      </w:r>
      <w:r w:rsidRPr="0061369B">
        <w:rPr>
          <w:rFonts w:ascii="Arial" w:hAnsi="Arial" w:cs="Arial"/>
        </w:rPr>
        <w:t xml:space="preserve"> Siendo la</w:t>
      </w:r>
      <w:r>
        <w:rPr>
          <w:rFonts w:ascii="Arial" w:hAnsi="Arial" w:cs="Arial"/>
        </w:rPr>
        <w:t>s</w:t>
      </w:r>
      <w:r w:rsidRPr="0061369B">
        <w:rPr>
          <w:rFonts w:ascii="Arial" w:hAnsi="Arial" w:cs="Arial"/>
        </w:rPr>
        <w:t xml:space="preserve"> última</w:t>
      </w:r>
      <w:r>
        <w:rPr>
          <w:rFonts w:ascii="Arial" w:hAnsi="Arial" w:cs="Arial"/>
        </w:rPr>
        <w:t>s</w:t>
      </w:r>
      <w:r w:rsidRPr="0061369B">
        <w:rPr>
          <w:rFonts w:ascii="Arial" w:hAnsi="Arial" w:cs="Arial"/>
        </w:rPr>
        <w:t xml:space="preserve"> reforma</w:t>
      </w:r>
      <w:r>
        <w:rPr>
          <w:rFonts w:ascii="Arial" w:hAnsi="Arial" w:cs="Arial"/>
        </w:rPr>
        <w:t>s</w:t>
      </w:r>
      <w:r w:rsidRPr="0061369B">
        <w:rPr>
          <w:rFonts w:ascii="Arial" w:hAnsi="Arial" w:cs="Arial"/>
        </w:rPr>
        <w:t xml:space="preserve"> </w:t>
      </w:r>
      <w:r>
        <w:rPr>
          <w:rFonts w:ascii="Arial" w:hAnsi="Arial" w:cs="Arial"/>
        </w:rPr>
        <w:t>de</w:t>
      </w:r>
      <w:r w:rsidRPr="0061369B">
        <w:rPr>
          <w:rFonts w:ascii="Arial" w:hAnsi="Arial" w:cs="Arial"/>
        </w:rPr>
        <w:t>l año 20</w:t>
      </w:r>
      <w:r>
        <w:rPr>
          <w:rFonts w:ascii="Arial" w:hAnsi="Arial" w:cs="Arial"/>
        </w:rPr>
        <w:t>20</w:t>
      </w:r>
      <w:r w:rsidRPr="0061369B">
        <w:rPr>
          <w:rFonts w:ascii="Arial" w:hAnsi="Arial" w:cs="Arial"/>
        </w:rPr>
        <w:t xml:space="preserve">, </w:t>
      </w:r>
      <w:r>
        <w:rPr>
          <w:rFonts w:ascii="Arial" w:hAnsi="Arial" w:cs="Arial"/>
        </w:rPr>
        <w:t xml:space="preserve">las publicadas mediante los decretos </w:t>
      </w:r>
      <w:r w:rsidRPr="00C71132">
        <w:rPr>
          <w:rFonts w:ascii="Arial" w:hAnsi="Arial" w:cs="Arial"/>
        </w:rPr>
        <w:t>228</w:t>
      </w:r>
      <w:r>
        <w:rPr>
          <w:rFonts w:ascii="Arial" w:hAnsi="Arial" w:cs="Arial"/>
        </w:rPr>
        <w:t xml:space="preserve"> y 229  en el medio oficial del gobierno del estado en fecha 9 de junio de 2020 </w:t>
      </w:r>
      <w:r w:rsidRPr="0061369B">
        <w:rPr>
          <w:rFonts w:ascii="Arial" w:hAnsi="Arial" w:cs="Arial"/>
        </w:rPr>
        <w:t>que reform</w:t>
      </w:r>
      <w:r>
        <w:rPr>
          <w:rFonts w:ascii="Arial" w:hAnsi="Arial" w:cs="Arial"/>
        </w:rPr>
        <w:t>aron</w:t>
      </w:r>
      <w:r w:rsidRPr="0061369B">
        <w:rPr>
          <w:rFonts w:ascii="Arial" w:hAnsi="Arial" w:cs="Arial"/>
        </w:rPr>
        <w:t xml:space="preserve"> diversos artículos en materia</w:t>
      </w:r>
      <w:r>
        <w:rPr>
          <w:rFonts w:ascii="Arial" w:hAnsi="Arial" w:cs="Arial"/>
        </w:rPr>
        <w:t xml:space="preserve">s </w:t>
      </w:r>
      <w:r w:rsidRPr="00DC33F5">
        <w:rPr>
          <w:rFonts w:ascii="Arial" w:hAnsi="Arial" w:cs="Arial"/>
        </w:rPr>
        <w:t xml:space="preserve"> </w:t>
      </w:r>
      <w:r>
        <w:rPr>
          <w:rFonts w:ascii="Arial" w:hAnsi="Arial" w:cs="Arial"/>
        </w:rPr>
        <w:t xml:space="preserve">educativa y </w:t>
      </w:r>
      <w:r w:rsidRPr="00C71132">
        <w:rPr>
          <w:rFonts w:ascii="Arial" w:hAnsi="Arial" w:cs="Arial"/>
        </w:rPr>
        <w:t>de sesiones fuera del</w:t>
      </w:r>
      <w:r>
        <w:rPr>
          <w:rFonts w:ascii="Arial" w:hAnsi="Arial" w:cs="Arial"/>
        </w:rPr>
        <w:t xml:space="preserve"> </w:t>
      </w:r>
      <w:r w:rsidRPr="00C71132">
        <w:rPr>
          <w:rFonts w:ascii="Arial" w:hAnsi="Arial" w:cs="Arial"/>
        </w:rPr>
        <w:t>recinto legislativo por contingencia</w:t>
      </w:r>
      <w:r>
        <w:rPr>
          <w:rFonts w:ascii="Arial" w:hAnsi="Arial" w:cs="Arial"/>
        </w:rPr>
        <w:t>, respectivamente.</w:t>
      </w:r>
    </w:p>
    <w:p w:rsidR="006159B7" w:rsidRDefault="006159B7" w:rsidP="006159B7">
      <w:pPr>
        <w:spacing w:line="360" w:lineRule="auto"/>
        <w:ind w:right="-6"/>
        <w:jc w:val="both"/>
        <w:rPr>
          <w:rFonts w:ascii="Arial" w:hAnsi="Arial" w:cs="Arial"/>
        </w:rPr>
      </w:pPr>
    </w:p>
    <w:p w:rsidR="006159B7" w:rsidRDefault="006159B7" w:rsidP="006159B7">
      <w:pPr>
        <w:spacing w:line="360" w:lineRule="auto"/>
        <w:ind w:right="62" w:firstLine="708"/>
        <w:jc w:val="both"/>
        <w:rPr>
          <w:rFonts w:ascii="Arial" w:hAnsi="Arial" w:cs="Arial"/>
        </w:rPr>
      </w:pPr>
      <w:r>
        <w:rPr>
          <w:rFonts w:ascii="Arial" w:hAnsi="Arial" w:cs="Arial"/>
          <w:b/>
        </w:rPr>
        <w:t>SEGUNDO</w:t>
      </w:r>
      <w:r w:rsidRPr="0061369B">
        <w:rPr>
          <w:rFonts w:ascii="Arial" w:hAnsi="Arial" w:cs="Arial"/>
          <w:b/>
        </w:rPr>
        <w:t xml:space="preserve">.- </w:t>
      </w:r>
      <w:r w:rsidRPr="00EB1328">
        <w:rPr>
          <w:rFonts w:ascii="Arial" w:hAnsi="Arial" w:cs="Arial"/>
        </w:rPr>
        <w:t xml:space="preserve">El </w:t>
      </w:r>
      <w:r>
        <w:rPr>
          <w:rFonts w:ascii="Arial" w:hAnsi="Arial" w:cs="Arial"/>
        </w:rPr>
        <w:t xml:space="preserve">06 </w:t>
      </w:r>
      <w:r w:rsidRPr="00EB1328">
        <w:rPr>
          <w:rFonts w:ascii="Arial" w:hAnsi="Arial" w:cs="Arial"/>
        </w:rPr>
        <w:t xml:space="preserve">de </w:t>
      </w:r>
      <w:r>
        <w:rPr>
          <w:rFonts w:ascii="Arial" w:hAnsi="Arial" w:cs="Arial"/>
        </w:rPr>
        <w:t>junio</w:t>
      </w:r>
      <w:r w:rsidRPr="00EB1328">
        <w:rPr>
          <w:rFonts w:ascii="Arial" w:hAnsi="Arial" w:cs="Arial"/>
        </w:rPr>
        <w:t xml:space="preserve"> de 2019, fue publicado en el Diario Oficial de la Federación el </w:t>
      </w:r>
      <w:r w:rsidRPr="00A8736D">
        <w:rPr>
          <w:rFonts w:ascii="Arial" w:hAnsi="Arial" w:cs="Arial"/>
        </w:rPr>
        <w:t>D</w:t>
      </w:r>
      <w:r>
        <w:rPr>
          <w:rFonts w:ascii="Arial" w:hAnsi="Arial" w:cs="Arial"/>
        </w:rPr>
        <w:t>ecreto</w:t>
      </w:r>
      <w:r w:rsidRPr="00A8736D">
        <w:rPr>
          <w:rFonts w:ascii="Arial" w:hAnsi="Arial" w:cs="Arial"/>
        </w:rPr>
        <w:t xml:space="preserve"> por el que se reforman los artículos 2, 4, 35, 41, 52, 53, 56, 94 y 115; de la Constitución Política de los Estados Unidos Mexicanos, en m</w:t>
      </w:r>
      <w:r>
        <w:rPr>
          <w:rFonts w:ascii="Arial" w:hAnsi="Arial" w:cs="Arial"/>
        </w:rPr>
        <w:t xml:space="preserve">ateria de Paridad entre Géneros. </w:t>
      </w:r>
    </w:p>
    <w:p w:rsidR="006159B7" w:rsidRDefault="006159B7" w:rsidP="006159B7">
      <w:pPr>
        <w:spacing w:line="360" w:lineRule="auto"/>
        <w:ind w:right="62" w:firstLine="708"/>
        <w:jc w:val="both"/>
        <w:rPr>
          <w:rFonts w:ascii="Arial" w:hAnsi="Arial" w:cs="Arial"/>
        </w:rPr>
      </w:pPr>
    </w:p>
    <w:p w:rsidR="006159B7" w:rsidRDefault="006159B7" w:rsidP="006159B7">
      <w:pPr>
        <w:spacing w:line="360" w:lineRule="auto"/>
        <w:ind w:right="62" w:firstLine="708"/>
        <w:jc w:val="both"/>
        <w:rPr>
          <w:rFonts w:ascii="Arial" w:hAnsi="Arial" w:cs="Arial"/>
        </w:rPr>
      </w:pPr>
      <w:r>
        <w:rPr>
          <w:rFonts w:ascii="Arial" w:hAnsi="Arial" w:cs="Arial"/>
        </w:rPr>
        <w:t xml:space="preserve">En el artículo cuarto transitorio del decreto antes señalado, se ordenó a las </w:t>
      </w:r>
      <w:r w:rsidRPr="00A8736D">
        <w:rPr>
          <w:rFonts w:ascii="Arial" w:hAnsi="Arial" w:cs="Arial"/>
        </w:rPr>
        <w:t>legislaturas de las entidades federativas</w:t>
      </w:r>
      <w:r>
        <w:rPr>
          <w:rFonts w:ascii="Arial" w:hAnsi="Arial" w:cs="Arial"/>
        </w:rPr>
        <w:t xml:space="preserve"> </w:t>
      </w:r>
      <w:r w:rsidRPr="00A8736D">
        <w:rPr>
          <w:rFonts w:ascii="Arial" w:hAnsi="Arial" w:cs="Arial"/>
        </w:rPr>
        <w:t xml:space="preserve">realizar las reformas correspondientes </w:t>
      </w:r>
      <w:r>
        <w:rPr>
          <w:rFonts w:ascii="Arial" w:hAnsi="Arial" w:cs="Arial"/>
        </w:rPr>
        <w:t xml:space="preserve">a  </w:t>
      </w:r>
      <w:r w:rsidRPr="00A8736D">
        <w:rPr>
          <w:rFonts w:ascii="Arial" w:hAnsi="Arial" w:cs="Arial"/>
        </w:rPr>
        <w:t>su legislación para procurar la observancia del principio de paridad de género en los términos del artículo 41.</w:t>
      </w:r>
    </w:p>
    <w:p w:rsidR="006159B7" w:rsidRDefault="006159B7" w:rsidP="006159B7">
      <w:pPr>
        <w:spacing w:line="360" w:lineRule="auto"/>
        <w:ind w:right="62" w:firstLine="708"/>
        <w:jc w:val="both"/>
        <w:rPr>
          <w:rFonts w:ascii="Arial" w:hAnsi="Arial" w:cs="Arial"/>
        </w:rPr>
      </w:pPr>
    </w:p>
    <w:p w:rsidR="006159B7" w:rsidRDefault="006159B7" w:rsidP="006159B7">
      <w:pPr>
        <w:spacing w:line="360" w:lineRule="auto"/>
        <w:ind w:right="62" w:firstLine="708"/>
        <w:jc w:val="both"/>
        <w:rPr>
          <w:rFonts w:ascii="Arial" w:hAnsi="Arial" w:cs="Arial"/>
        </w:rPr>
      </w:pPr>
      <w:r>
        <w:rPr>
          <w:rFonts w:ascii="Arial" w:hAnsi="Arial" w:cs="Arial"/>
          <w:b/>
        </w:rPr>
        <w:lastRenderedPageBreak/>
        <w:t>TERCERO</w:t>
      </w:r>
      <w:r w:rsidRPr="0061369B">
        <w:rPr>
          <w:rFonts w:ascii="Arial" w:hAnsi="Arial" w:cs="Arial"/>
          <w:b/>
        </w:rPr>
        <w:t xml:space="preserve">.- </w:t>
      </w:r>
      <w:r w:rsidRPr="00EB1328">
        <w:rPr>
          <w:rFonts w:ascii="Arial" w:hAnsi="Arial" w:cs="Arial"/>
        </w:rPr>
        <w:t xml:space="preserve">En contexto con </w:t>
      </w:r>
      <w:r>
        <w:rPr>
          <w:rFonts w:ascii="Arial" w:hAnsi="Arial" w:cs="Arial"/>
        </w:rPr>
        <w:t>el</w:t>
      </w:r>
      <w:r w:rsidRPr="00EB1328">
        <w:rPr>
          <w:rFonts w:ascii="Arial" w:hAnsi="Arial" w:cs="Arial"/>
        </w:rPr>
        <w:t xml:space="preserve"> transitorio</w:t>
      </w:r>
      <w:r>
        <w:rPr>
          <w:rFonts w:ascii="Arial" w:hAnsi="Arial" w:cs="Arial"/>
        </w:rPr>
        <w:t xml:space="preserve"> cuarto</w:t>
      </w:r>
      <w:r w:rsidRPr="00EB1328">
        <w:rPr>
          <w:rFonts w:ascii="Arial" w:hAnsi="Arial" w:cs="Arial"/>
        </w:rPr>
        <w:t xml:space="preserve"> de la reforma constitucion</w:t>
      </w:r>
      <w:r>
        <w:rPr>
          <w:rFonts w:ascii="Arial" w:hAnsi="Arial" w:cs="Arial"/>
        </w:rPr>
        <w:t>al ya señalada</w:t>
      </w:r>
      <w:r w:rsidRPr="00EB1328">
        <w:rPr>
          <w:rFonts w:ascii="Arial" w:hAnsi="Arial" w:cs="Arial"/>
        </w:rPr>
        <w:t xml:space="preserve">, </w:t>
      </w:r>
      <w:r>
        <w:rPr>
          <w:rFonts w:ascii="Arial" w:hAnsi="Arial" w:cs="Arial"/>
        </w:rPr>
        <w:t xml:space="preserve">se publicó en el Diario Oficial del Gobierno del Estado de Yucatán, en fecha 14 de noviembre de 2019, el Decreto 118/2019 por </w:t>
      </w:r>
      <w:r w:rsidRPr="00AA3458">
        <w:rPr>
          <w:rFonts w:ascii="Arial" w:hAnsi="Arial" w:cs="Arial"/>
        </w:rPr>
        <w:t>el que se modifica la Constitución Política del Estado de Yucatán, en</w:t>
      </w:r>
      <w:r>
        <w:rPr>
          <w:rFonts w:ascii="Arial" w:hAnsi="Arial" w:cs="Arial"/>
        </w:rPr>
        <w:t xml:space="preserve"> materia de paridad de género, que armonizaba la reforma constitucional federal con la propia del estado.</w:t>
      </w:r>
    </w:p>
    <w:p w:rsidR="006159B7" w:rsidRDefault="006159B7" w:rsidP="006159B7">
      <w:pPr>
        <w:spacing w:line="360" w:lineRule="auto"/>
        <w:ind w:right="62" w:firstLine="708"/>
        <w:jc w:val="both"/>
        <w:rPr>
          <w:rFonts w:ascii="Arial" w:hAnsi="Arial" w:cs="Arial"/>
        </w:rPr>
      </w:pPr>
    </w:p>
    <w:p w:rsidR="006159B7" w:rsidRDefault="006159B7" w:rsidP="006159B7">
      <w:pPr>
        <w:spacing w:line="360" w:lineRule="auto"/>
        <w:ind w:right="62" w:firstLine="708"/>
        <w:jc w:val="both"/>
        <w:rPr>
          <w:rFonts w:ascii="Arial" w:hAnsi="Arial" w:cs="Arial"/>
        </w:rPr>
      </w:pPr>
      <w:r>
        <w:rPr>
          <w:rFonts w:ascii="Arial" w:hAnsi="Arial" w:cs="Arial"/>
        </w:rPr>
        <w:t>Es importante señalar, que en dicha reforma se impactó el primer párrafo del artículo 20 de la Constitución local que establece la conformación del Congreso del Estado de Yucatán, observando el principio de paridad de género.</w:t>
      </w:r>
    </w:p>
    <w:p w:rsidR="006159B7" w:rsidRPr="00EB1328" w:rsidRDefault="006159B7" w:rsidP="006159B7">
      <w:pPr>
        <w:spacing w:line="360" w:lineRule="auto"/>
        <w:ind w:right="62" w:firstLine="708"/>
        <w:jc w:val="both"/>
        <w:rPr>
          <w:rFonts w:ascii="Arial" w:hAnsi="Arial" w:cs="Arial"/>
        </w:rPr>
      </w:pPr>
    </w:p>
    <w:p w:rsidR="006159B7" w:rsidRDefault="006159B7" w:rsidP="006159B7">
      <w:pPr>
        <w:spacing w:line="360" w:lineRule="auto"/>
        <w:ind w:right="62" w:firstLine="708"/>
        <w:jc w:val="both"/>
        <w:rPr>
          <w:rFonts w:ascii="Arial" w:hAnsi="Arial" w:cs="Arial"/>
          <w:lang w:val="es-MX"/>
        </w:rPr>
      </w:pPr>
      <w:r>
        <w:rPr>
          <w:rFonts w:ascii="Arial" w:hAnsi="Arial" w:cs="Arial"/>
          <w:b/>
        </w:rPr>
        <w:t>CUARTO</w:t>
      </w:r>
      <w:r w:rsidRPr="0061369B">
        <w:rPr>
          <w:rFonts w:ascii="Arial" w:hAnsi="Arial" w:cs="Arial"/>
          <w:b/>
        </w:rPr>
        <w:t>.-</w:t>
      </w:r>
      <w:r w:rsidRPr="0061369B">
        <w:rPr>
          <w:rFonts w:ascii="Arial" w:hAnsi="Arial" w:cs="Arial"/>
        </w:rPr>
        <w:t xml:space="preserve"> </w:t>
      </w:r>
      <w:r>
        <w:rPr>
          <w:rFonts w:ascii="Arial" w:hAnsi="Arial" w:cs="Arial"/>
        </w:rPr>
        <w:t>Por lo que hace a la iniciativa que ahora nos ocupa, es de destacar que e</w:t>
      </w:r>
      <w:r w:rsidRPr="0061369B">
        <w:rPr>
          <w:rFonts w:ascii="Arial" w:hAnsi="Arial" w:cs="Arial"/>
        </w:rPr>
        <w:t xml:space="preserve">n fecha </w:t>
      </w:r>
      <w:r>
        <w:rPr>
          <w:rFonts w:ascii="Arial" w:hAnsi="Arial" w:cs="Arial"/>
        </w:rPr>
        <w:t>22 de mayo</w:t>
      </w:r>
      <w:r w:rsidRPr="0061369B">
        <w:rPr>
          <w:rFonts w:ascii="Arial" w:hAnsi="Arial" w:cs="Arial"/>
        </w:rPr>
        <w:t xml:space="preserve"> del año </w:t>
      </w:r>
      <w:r>
        <w:rPr>
          <w:rFonts w:ascii="Arial" w:hAnsi="Arial" w:cs="Arial"/>
        </w:rPr>
        <w:t>2019</w:t>
      </w:r>
      <w:r w:rsidRPr="0061369B">
        <w:rPr>
          <w:rFonts w:ascii="Arial" w:hAnsi="Arial" w:cs="Arial"/>
        </w:rPr>
        <w:t xml:space="preserve">, fue presentada ante esta soberanía </w:t>
      </w:r>
      <w:r>
        <w:rPr>
          <w:rFonts w:ascii="Arial" w:hAnsi="Arial" w:cs="Arial"/>
        </w:rPr>
        <w:t>la iniciativa con Proyecto d</w:t>
      </w:r>
      <w:r w:rsidRPr="00B7006E">
        <w:rPr>
          <w:rFonts w:ascii="Arial" w:hAnsi="Arial" w:cs="Arial"/>
        </w:rPr>
        <w:t>e Decreto por el que se adiciona un párrafo al artículo 20</w:t>
      </w:r>
      <w:r>
        <w:rPr>
          <w:rFonts w:ascii="Arial" w:hAnsi="Arial" w:cs="Arial"/>
        </w:rPr>
        <w:t>,</w:t>
      </w:r>
      <w:r w:rsidRPr="00B7006E">
        <w:rPr>
          <w:rFonts w:ascii="Arial" w:hAnsi="Arial" w:cs="Arial"/>
        </w:rPr>
        <w:t xml:space="preserve">  se reforma la fracción III del artículo 21 de l</w:t>
      </w:r>
      <w:r>
        <w:rPr>
          <w:rFonts w:ascii="Arial" w:hAnsi="Arial" w:cs="Arial"/>
        </w:rPr>
        <w:t>a Constitución Política del Estado d</w:t>
      </w:r>
      <w:r w:rsidRPr="00B7006E">
        <w:rPr>
          <w:rFonts w:ascii="Arial" w:hAnsi="Arial" w:cs="Arial"/>
        </w:rPr>
        <w:t>e Yucatán y por el que se reforman y derogan diversos artíc</w:t>
      </w:r>
      <w:r>
        <w:rPr>
          <w:rFonts w:ascii="Arial" w:hAnsi="Arial" w:cs="Arial"/>
        </w:rPr>
        <w:t>ulos de la Ley d</w:t>
      </w:r>
      <w:r w:rsidRPr="00B7006E">
        <w:rPr>
          <w:rFonts w:ascii="Arial" w:hAnsi="Arial" w:cs="Arial"/>
        </w:rPr>
        <w:t>e Institucion</w:t>
      </w:r>
      <w:r>
        <w:rPr>
          <w:rFonts w:ascii="Arial" w:hAnsi="Arial" w:cs="Arial"/>
        </w:rPr>
        <w:t>es y Procedimientos Electorales del Estado d</w:t>
      </w:r>
      <w:r w:rsidRPr="00B7006E">
        <w:rPr>
          <w:rFonts w:ascii="Arial" w:hAnsi="Arial" w:cs="Arial"/>
        </w:rPr>
        <w:t>e Yucatán</w:t>
      </w:r>
      <w:r>
        <w:rPr>
          <w:rFonts w:ascii="Arial" w:hAnsi="Arial" w:cs="Arial"/>
        </w:rPr>
        <w:t>, sus</w:t>
      </w:r>
      <w:r w:rsidRPr="00B7006E">
        <w:rPr>
          <w:rFonts w:ascii="Arial" w:hAnsi="Arial" w:cs="Arial"/>
        </w:rPr>
        <w:t>c</w:t>
      </w:r>
      <w:r>
        <w:rPr>
          <w:rFonts w:ascii="Arial" w:hAnsi="Arial" w:cs="Arial"/>
        </w:rPr>
        <w:t>r</w:t>
      </w:r>
      <w:r w:rsidRPr="00B7006E">
        <w:rPr>
          <w:rFonts w:ascii="Arial" w:hAnsi="Arial" w:cs="Arial"/>
        </w:rPr>
        <w:t xml:space="preserve">ita por la diputada Rosa Adriana Díaz Lizama, </w:t>
      </w:r>
      <w:r>
        <w:rPr>
          <w:rFonts w:ascii="Arial" w:hAnsi="Arial" w:cs="Arial"/>
        </w:rPr>
        <w:t xml:space="preserve">integrante y </w:t>
      </w:r>
      <w:r w:rsidRPr="00B7006E">
        <w:rPr>
          <w:rFonts w:ascii="Arial" w:hAnsi="Arial" w:cs="Arial"/>
        </w:rPr>
        <w:t xml:space="preserve">coordinadora de la </w:t>
      </w:r>
      <w:r>
        <w:rPr>
          <w:rFonts w:ascii="Arial" w:hAnsi="Arial" w:cs="Arial"/>
        </w:rPr>
        <w:t>F</w:t>
      </w:r>
      <w:r w:rsidRPr="00B7006E">
        <w:rPr>
          <w:rFonts w:ascii="Arial" w:hAnsi="Arial" w:cs="Arial"/>
        </w:rPr>
        <w:t>racción Legislativa del Partido Acción Nacional</w:t>
      </w:r>
      <w:r>
        <w:rPr>
          <w:rFonts w:ascii="Arial" w:hAnsi="Arial" w:cs="Arial"/>
        </w:rPr>
        <w:t xml:space="preserve"> de esta LXII Legislatura</w:t>
      </w:r>
      <w:r>
        <w:rPr>
          <w:rFonts w:ascii="Arial" w:hAnsi="Arial" w:cs="Arial"/>
          <w:lang w:val="es-MX"/>
        </w:rPr>
        <w:t>, que en lo conducente expresó en su exposición de motivos lo siguiente:</w:t>
      </w:r>
    </w:p>
    <w:p w:rsidR="006159B7" w:rsidRDefault="006159B7" w:rsidP="006159B7">
      <w:pPr>
        <w:spacing w:line="360" w:lineRule="auto"/>
        <w:ind w:left="567" w:right="618"/>
        <w:jc w:val="both"/>
        <w:rPr>
          <w:rFonts w:ascii="Arial" w:hAnsi="Arial" w:cs="Arial"/>
          <w:lang w:val="es-MX"/>
        </w:rPr>
      </w:pPr>
    </w:p>
    <w:p w:rsidR="006159B7" w:rsidRPr="003436EF" w:rsidRDefault="006159B7" w:rsidP="006159B7">
      <w:pPr>
        <w:spacing w:line="360" w:lineRule="auto"/>
        <w:ind w:left="567" w:right="618"/>
        <w:jc w:val="both"/>
        <w:rPr>
          <w:rFonts w:ascii="Arial" w:hAnsi="Arial" w:cs="Arial"/>
          <w:i/>
          <w:sz w:val="18"/>
        </w:rPr>
      </w:pPr>
      <w:r>
        <w:rPr>
          <w:rFonts w:ascii="Arial" w:hAnsi="Arial" w:cs="Arial"/>
          <w:i/>
          <w:sz w:val="18"/>
        </w:rPr>
        <w:t>“</w:t>
      </w:r>
      <w:r w:rsidRPr="003436EF">
        <w:rPr>
          <w:rFonts w:ascii="Arial" w:hAnsi="Arial" w:cs="Arial"/>
          <w:i/>
          <w:sz w:val="18"/>
        </w:rPr>
        <w:t xml:space="preserve">El año 2014 fue un año que marcó una nueva etapa en la historia política de nuestro país y de nuestro Estado, fue un año en que en el consenso de todas las fuerzas políticas, fuimos capaces de llegar a acuerdos para establecer nuevas reglas que rigen a nuestro actual sistema político mexicano. </w:t>
      </w:r>
    </w:p>
    <w:p w:rsidR="006159B7" w:rsidRDefault="006159B7" w:rsidP="006159B7">
      <w:pPr>
        <w:spacing w:line="360" w:lineRule="auto"/>
        <w:ind w:left="567" w:right="618"/>
        <w:jc w:val="both"/>
        <w:rPr>
          <w:rFonts w:ascii="Arial" w:hAnsi="Arial" w:cs="Arial"/>
          <w:i/>
          <w:sz w:val="18"/>
        </w:rPr>
      </w:pPr>
    </w:p>
    <w:p w:rsidR="006159B7" w:rsidRPr="003436EF" w:rsidRDefault="006159B7" w:rsidP="006159B7">
      <w:pPr>
        <w:spacing w:line="360" w:lineRule="auto"/>
        <w:ind w:left="567" w:right="618"/>
        <w:jc w:val="both"/>
        <w:rPr>
          <w:rFonts w:ascii="Arial" w:hAnsi="Arial" w:cs="Arial"/>
          <w:i/>
          <w:sz w:val="18"/>
        </w:rPr>
      </w:pPr>
      <w:r w:rsidRPr="003436EF">
        <w:rPr>
          <w:rFonts w:ascii="Arial" w:hAnsi="Arial" w:cs="Arial"/>
          <w:i/>
          <w:sz w:val="18"/>
        </w:rPr>
        <w:t xml:space="preserve">A partir de ese mismo año, contamos en nuestro País y en nuestro Estado con nuevas figuras que han permitido abrir nuestra democracia a toda la ciudadanía en general, quintando los candados que no permitían que las personas pudieran hacer efectivo su derecho a ser votados con el establecimiento de la figura de los candidatos independientes, mismos que han venido a abonar  a una eficaz apertura de nuestra democracia, pues los ciudadanos cuenta el día de hoy con más opciones de candidatos para elegir al momento de ejercer su voto. </w:t>
      </w:r>
    </w:p>
    <w:p w:rsidR="006159B7" w:rsidRDefault="006159B7" w:rsidP="006159B7">
      <w:pPr>
        <w:spacing w:line="360" w:lineRule="auto"/>
        <w:ind w:left="567" w:right="618"/>
        <w:jc w:val="both"/>
        <w:rPr>
          <w:rFonts w:ascii="Arial" w:hAnsi="Arial" w:cs="Arial"/>
          <w:i/>
          <w:sz w:val="18"/>
        </w:rPr>
      </w:pPr>
    </w:p>
    <w:p w:rsidR="006159B7" w:rsidRPr="003436EF" w:rsidRDefault="006159B7" w:rsidP="006159B7">
      <w:pPr>
        <w:spacing w:line="360" w:lineRule="auto"/>
        <w:ind w:left="567" w:right="618"/>
        <w:jc w:val="both"/>
        <w:rPr>
          <w:rFonts w:ascii="Arial" w:hAnsi="Arial" w:cs="Arial"/>
          <w:i/>
          <w:sz w:val="18"/>
        </w:rPr>
      </w:pPr>
      <w:r w:rsidRPr="003436EF">
        <w:rPr>
          <w:rFonts w:ascii="Arial" w:hAnsi="Arial" w:cs="Arial"/>
          <w:i/>
          <w:sz w:val="18"/>
        </w:rPr>
        <w:t>Otro punto de suma importancia que se estableció en esas reformas, fue que por fin, después de muchos años de lucha, logramos concretar una verdadera paridad de género de manera horizontal y vertical en la asignación de candidaturas a cargos de elección popular. Con esa acción afirmativa logramos que en las últimas dos legislaturas federales, más mujeres pudieran acceder a dichos cargos, pues  tuvieron la oportunidad de participar en distritos que eran realmente competibles. Con eso, dimos pasos importantes en nuestra búsqueda por alcanzar espacios en la toma de decisiones para las mujeres.</w:t>
      </w:r>
    </w:p>
    <w:p w:rsidR="006159B7" w:rsidRDefault="006159B7" w:rsidP="006159B7">
      <w:pPr>
        <w:spacing w:line="360" w:lineRule="auto"/>
        <w:ind w:right="618" w:firstLine="567"/>
        <w:jc w:val="both"/>
        <w:rPr>
          <w:rFonts w:ascii="Arial" w:hAnsi="Arial" w:cs="Arial"/>
          <w:i/>
          <w:sz w:val="18"/>
        </w:rPr>
      </w:pPr>
    </w:p>
    <w:p w:rsidR="006159B7" w:rsidRPr="003436EF" w:rsidRDefault="006159B7" w:rsidP="006159B7">
      <w:pPr>
        <w:spacing w:line="360" w:lineRule="auto"/>
        <w:ind w:right="618" w:firstLine="567"/>
        <w:jc w:val="both"/>
        <w:rPr>
          <w:rFonts w:ascii="Arial" w:hAnsi="Arial" w:cs="Arial"/>
          <w:i/>
          <w:sz w:val="18"/>
        </w:rPr>
      </w:pPr>
      <w:r>
        <w:rPr>
          <w:rFonts w:ascii="Arial" w:hAnsi="Arial" w:cs="Arial"/>
          <w:i/>
          <w:sz w:val="18"/>
        </w:rPr>
        <w:t>…</w:t>
      </w:r>
      <w:r w:rsidRPr="003436EF">
        <w:rPr>
          <w:rFonts w:ascii="Arial" w:hAnsi="Arial" w:cs="Arial"/>
          <w:i/>
          <w:sz w:val="18"/>
        </w:rPr>
        <w:t xml:space="preserve"> </w:t>
      </w:r>
    </w:p>
    <w:p w:rsidR="006159B7" w:rsidRDefault="006159B7" w:rsidP="006159B7">
      <w:pPr>
        <w:spacing w:line="360" w:lineRule="auto"/>
        <w:ind w:left="567" w:right="618"/>
        <w:jc w:val="both"/>
        <w:rPr>
          <w:rFonts w:ascii="Arial" w:hAnsi="Arial" w:cs="Arial"/>
          <w:i/>
          <w:sz w:val="18"/>
        </w:rPr>
      </w:pPr>
    </w:p>
    <w:p w:rsidR="006159B7" w:rsidRPr="003436EF" w:rsidRDefault="006159B7" w:rsidP="006159B7">
      <w:pPr>
        <w:spacing w:line="360" w:lineRule="auto"/>
        <w:ind w:left="567" w:right="618"/>
        <w:jc w:val="both"/>
        <w:rPr>
          <w:rFonts w:ascii="Arial" w:hAnsi="Arial" w:cs="Arial"/>
          <w:i/>
          <w:sz w:val="18"/>
        </w:rPr>
      </w:pPr>
      <w:r>
        <w:rPr>
          <w:rFonts w:ascii="Arial" w:hAnsi="Arial" w:cs="Arial"/>
          <w:i/>
          <w:sz w:val="18"/>
        </w:rPr>
        <w:t>…</w:t>
      </w:r>
      <w:r w:rsidRPr="003436EF">
        <w:rPr>
          <w:rFonts w:ascii="Arial" w:hAnsi="Arial" w:cs="Arial"/>
          <w:i/>
          <w:sz w:val="18"/>
        </w:rPr>
        <w:t xml:space="preserve"> </w:t>
      </w:r>
    </w:p>
    <w:p w:rsidR="006159B7" w:rsidRDefault="006159B7" w:rsidP="006159B7">
      <w:pPr>
        <w:spacing w:line="360" w:lineRule="auto"/>
        <w:ind w:left="567" w:right="618"/>
        <w:jc w:val="both"/>
        <w:rPr>
          <w:rFonts w:ascii="Arial" w:hAnsi="Arial" w:cs="Arial"/>
          <w:i/>
          <w:sz w:val="18"/>
        </w:rPr>
      </w:pPr>
    </w:p>
    <w:p w:rsidR="006159B7" w:rsidRPr="003436EF" w:rsidRDefault="006159B7" w:rsidP="006159B7">
      <w:pPr>
        <w:spacing w:line="360" w:lineRule="auto"/>
        <w:ind w:left="567" w:right="618"/>
        <w:jc w:val="both"/>
        <w:rPr>
          <w:rFonts w:ascii="Arial" w:hAnsi="Arial" w:cs="Arial"/>
          <w:i/>
          <w:sz w:val="18"/>
        </w:rPr>
      </w:pPr>
      <w:r w:rsidRPr="003436EF">
        <w:rPr>
          <w:rFonts w:ascii="Arial" w:hAnsi="Arial" w:cs="Arial"/>
          <w:i/>
          <w:sz w:val="18"/>
        </w:rPr>
        <w:t xml:space="preserve">El día de hoy, con esta iniciativa de reformas buscamos ir más de allá de lo que ya hemos conseguido, estableciendo que la paridad de género en la integración del Congreso del Estado no se quede en la implementación de medidas compensatorias en materia de paridad de género que pueda realizar el Instituto Electoral de nuestro Estado, y que tampoco se deje a la interpretación de nuestras autoridades electorales, lo que buscamos aquí es plasmar nuestra Constitución que la paridad sea obligatoria. Por eso propongo adicionar un párrafo del artículo 20 Constitucional para que la integración del Congreso del Estado sea bajo el principio de integración paritaria, en donde se asignen diputaciones de representación proporcional, compensando  el género con menor número de Diputados de mayoría relativa. </w:t>
      </w:r>
    </w:p>
    <w:p w:rsidR="006159B7" w:rsidRDefault="006159B7" w:rsidP="006159B7">
      <w:pPr>
        <w:spacing w:line="360" w:lineRule="auto"/>
        <w:ind w:left="567" w:right="618"/>
        <w:jc w:val="both"/>
        <w:rPr>
          <w:rFonts w:ascii="Arial" w:hAnsi="Arial" w:cs="Arial"/>
          <w:i/>
          <w:sz w:val="18"/>
        </w:rPr>
      </w:pPr>
    </w:p>
    <w:p w:rsidR="006159B7" w:rsidRPr="003436EF" w:rsidRDefault="006159B7" w:rsidP="006159B7">
      <w:pPr>
        <w:spacing w:line="360" w:lineRule="auto"/>
        <w:ind w:left="567" w:right="618"/>
        <w:jc w:val="both"/>
        <w:rPr>
          <w:rFonts w:ascii="Arial" w:hAnsi="Arial" w:cs="Arial"/>
          <w:i/>
          <w:sz w:val="18"/>
        </w:rPr>
      </w:pPr>
      <w:r>
        <w:rPr>
          <w:rFonts w:ascii="Arial" w:hAnsi="Arial" w:cs="Arial"/>
          <w:i/>
          <w:sz w:val="18"/>
        </w:rPr>
        <w:t>…</w:t>
      </w:r>
      <w:r w:rsidRPr="003436EF">
        <w:rPr>
          <w:rFonts w:ascii="Arial" w:hAnsi="Arial" w:cs="Arial"/>
          <w:i/>
          <w:sz w:val="18"/>
        </w:rPr>
        <w:t>.</w:t>
      </w:r>
    </w:p>
    <w:p w:rsidR="006159B7" w:rsidRDefault="006159B7" w:rsidP="006159B7">
      <w:pPr>
        <w:spacing w:line="360" w:lineRule="auto"/>
        <w:ind w:left="567" w:right="618"/>
        <w:jc w:val="both"/>
        <w:rPr>
          <w:rFonts w:ascii="Arial" w:hAnsi="Arial" w:cs="Arial"/>
          <w:i/>
          <w:sz w:val="18"/>
        </w:rPr>
      </w:pPr>
    </w:p>
    <w:p w:rsidR="006159B7" w:rsidRDefault="006159B7" w:rsidP="006159B7">
      <w:pPr>
        <w:spacing w:line="360" w:lineRule="auto"/>
        <w:ind w:left="567" w:right="618"/>
        <w:jc w:val="both"/>
        <w:rPr>
          <w:rFonts w:ascii="Arial" w:hAnsi="Arial" w:cs="Arial"/>
          <w:i/>
          <w:sz w:val="18"/>
        </w:rPr>
      </w:pPr>
      <w:r>
        <w:rPr>
          <w:rFonts w:ascii="Arial" w:hAnsi="Arial" w:cs="Arial"/>
          <w:i/>
          <w:sz w:val="18"/>
        </w:rPr>
        <w:t>…</w:t>
      </w:r>
    </w:p>
    <w:p w:rsidR="006159B7" w:rsidRPr="003436EF" w:rsidRDefault="006159B7" w:rsidP="006159B7">
      <w:pPr>
        <w:spacing w:line="360" w:lineRule="auto"/>
        <w:ind w:left="567" w:right="618"/>
        <w:jc w:val="both"/>
        <w:rPr>
          <w:rFonts w:ascii="Arial" w:hAnsi="Arial" w:cs="Arial"/>
          <w:i/>
          <w:sz w:val="18"/>
        </w:rPr>
      </w:pPr>
    </w:p>
    <w:p w:rsidR="006159B7" w:rsidRDefault="006159B7" w:rsidP="006159B7">
      <w:pPr>
        <w:spacing w:line="360" w:lineRule="auto"/>
        <w:ind w:right="618" w:firstLine="567"/>
        <w:jc w:val="both"/>
        <w:rPr>
          <w:rFonts w:ascii="Arial" w:hAnsi="Arial" w:cs="Arial"/>
          <w:i/>
          <w:sz w:val="18"/>
        </w:rPr>
      </w:pPr>
      <w:r>
        <w:rPr>
          <w:rFonts w:ascii="Arial" w:hAnsi="Arial" w:cs="Arial"/>
          <w:i/>
          <w:sz w:val="18"/>
        </w:rPr>
        <w:t>…</w:t>
      </w:r>
    </w:p>
    <w:p w:rsidR="006159B7" w:rsidRPr="003436EF" w:rsidRDefault="006159B7" w:rsidP="006159B7">
      <w:pPr>
        <w:spacing w:line="360" w:lineRule="auto"/>
        <w:ind w:left="567" w:right="618" w:firstLine="698"/>
        <w:jc w:val="both"/>
        <w:rPr>
          <w:rFonts w:ascii="Arial" w:hAnsi="Arial" w:cs="Arial"/>
          <w:i/>
          <w:sz w:val="18"/>
        </w:rPr>
      </w:pPr>
    </w:p>
    <w:p w:rsidR="006159B7" w:rsidRPr="003436EF" w:rsidRDefault="006159B7" w:rsidP="006159B7">
      <w:pPr>
        <w:spacing w:line="360" w:lineRule="auto"/>
        <w:ind w:left="567" w:right="618"/>
        <w:jc w:val="both"/>
        <w:rPr>
          <w:rFonts w:ascii="Arial" w:hAnsi="Arial" w:cs="Arial"/>
          <w:i/>
          <w:sz w:val="18"/>
        </w:rPr>
      </w:pPr>
      <w:r>
        <w:rPr>
          <w:rFonts w:ascii="Arial" w:hAnsi="Arial" w:cs="Arial"/>
          <w:i/>
          <w:sz w:val="18"/>
        </w:rPr>
        <w:t>…</w:t>
      </w:r>
    </w:p>
    <w:p w:rsidR="006159B7" w:rsidRDefault="006159B7" w:rsidP="006159B7">
      <w:pPr>
        <w:spacing w:line="360" w:lineRule="auto"/>
        <w:ind w:left="567" w:right="618"/>
        <w:jc w:val="both"/>
        <w:rPr>
          <w:rFonts w:ascii="Arial" w:hAnsi="Arial" w:cs="Arial"/>
          <w:i/>
          <w:sz w:val="18"/>
        </w:rPr>
      </w:pPr>
    </w:p>
    <w:p w:rsidR="006159B7" w:rsidRPr="003436EF" w:rsidRDefault="006159B7" w:rsidP="006159B7">
      <w:pPr>
        <w:spacing w:line="360" w:lineRule="auto"/>
        <w:ind w:left="567" w:right="618"/>
        <w:jc w:val="both"/>
        <w:rPr>
          <w:rFonts w:ascii="Arial" w:hAnsi="Arial" w:cs="Arial"/>
          <w:i/>
          <w:sz w:val="18"/>
        </w:rPr>
      </w:pPr>
      <w:r w:rsidRPr="003436EF">
        <w:rPr>
          <w:rFonts w:ascii="Arial" w:hAnsi="Arial" w:cs="Arial"/>
          <w:i/>
          <w:sz w:val="18"/>
        </w:rPr>
        <w:t>Sé que son muchos los temas pendientes que en materia electoral podemos mejorar, aún tenemos tiempo para seguir modernizando nuestra ley antes de los  tiempos que tenemos establecidos para poder hacerlo, por eso desde esta Tribuna mantengo mi abierta disposición al diálogo para que juntos y en su consenso, realicemos las reformas necesarias y adecuemos nuestras leyes electorales para realicemos las reformas necesarias y adecuemos nuestras leyes electorales para estar acordes a los tiempos que a nuestro país y a nuestro Estado, les toca vivir.</w:t>
      </w:r>
      <w:r>
        <w:rPr>
          <w:rFonts w:ascii="Arial" w:hAnsi="Arial" w:cs="Arial"/>
          <w:i/>
          <w:sz w:val="18"/>
        </w:rPr>
        <w:t xml:space="preserve"> </w:t>
      </w:r>
      <w:r w:rsidRPr="003436EF">
        <w:rPr>
          <w:rFonts w:ascii="Arial" w:hAnsi="Arial" w:cs="Arial"/>
          <w:b/>
          <w:i/>
          <w:sz w:val="18"/>
        </w:rPr>
        <w:t>(SIC)</w:t>
      </w:r>
      <w:r>
        <w:rPr>
          <w:rFonts w:ascii="Arial" w:hAnsi="Arial" w:cs="Arial"/>
          <w:i/>
          <w:sz w:val="18"/>
        </w:rPr>
        <w:t>”</w:t>
      </w:r>
      <w:r w:rsidRPr="003436EF">
        <w:rPr>
          <w:rFonts w:ascii="Arial" w:hAnsi="Arial" w:cs="Arial"/>
          <w:i/>
          <w:sz w:val="18"/>
        </w:rPr>
        <w:t xml:space="preserve"> </w:t>
      </w:r>
    </w:p>
    <w:p w:rsidR="006159B7" w:rsidRPr="003436EF" w:rsidRDefault="006159B7" w:rsidP="006159B7">
      <w:pPr>
        <w:spacing w:line="360" w:lineRule="auto"/>
        <w:ind w:left="10" w:right="62" w:firstLine="698"/>
        <w:jc w:val="both"/>
        <w:rPr>
          <w:rFonts w:ascii="Arial" w:hAnsi="Arial" w:cs="Arial"/>
          <w:i/>
          <w:sz w:val="18"/>
        </w:rPr>
      </w:pPr>
    </w:p>
    <w:p w:rsidR="006159B7" w:rsidRDefault="006159B7" w:rsidP="006159B7">
      <w:pPr>
        <w:spacing w:line="360" w:lineRule="auto"/>
        <w:ind w:left="10" w:right="62" w:firstLine="698"/>
        <w:jc w:val="both"/>
        <w:rPr>
          <w:rFonts w:ascii="Arial" w:hAnsi="Arial" w:cs="Arial"/>
          <w:b/>
        </w:rPr>
      </w:pPr>
    </w:p>
    <w:p w:rsidR="006159B7" w:rsidRPr="0061369B" w:rsidRDefault="006159B7" w:rsidP="006159B7">
      <w:pPr>
        <w:spacing w:line="360" w:lineRule="auto"/>
        <w:ind w:left="10" w:right="62" w:firstLine="698"/>
        <w:jc w:val="both"/>
        <w:rPr>
          <w:rFonts w:ascii="Arial" w:hAnsi="Arial" w:cs="Arial"/>
        </w:rPr>
      </w:pPr>
      <w:r>
        <w:rPr>
          <w:rFonts w:ascii="Arial" w:hAnsi="Arial" w:cs="Arial"/>
          <w:b/>
        </w:rPr>
        <w:t>QUINTO</w:t>
      </w:r>
      <w:r w:rsidRPr="0061369B">
        <w:rPr>
          <w:rFonts w:ascii="Arial" w:hAnsi="Arial" w:cs="Arial"/>
          <w:b/>
        </w:rPr>
        <w:t xml:space="preserve">.- </w:t>
      </w:r>
      <w:r w:rsidRPr="0061369B">
        <w:rPr>
          <w:rFonts w:ascii="Arial" w:hAnsi="Arial" w:cs="Arial"/>
        </w:rPr>
        <w:t xml:space="preserve">Como se ha mencionado con anterioridad, en sesión ordinaria de Pleno de este H. Congreso de fecha </w:t>
      </w:r>
      <w:r>
        <w:rPr>
          <w:rFonts w:ascii="Arial" w:hAnsi="Arial" w:cs="Arial"/>
        </w:rPr>
        <w:t xml:space="preserve">05 </w:t>
      </w:r>
      <w:r w:rsidRPr="0061369B">
        <w:rPr>
          <w:rFonts w:ascii="Arial" w:hAnsi="Arial" w:cs="Arial"/>
        </w:rPr>
        <w:t xml:space="preserve">de </w:t>
      </w:r>
      <w:r>
        <w:rPr>
          <w:rFonts w:ascii="Arial" w:hAnsi="Arial" w:cs="Arial"/>
        </w:rPr>
        <w:t>junio del año 2019</w:t>
      </w:r>
      <w:r w:rsidRPr="0061369B">
        <w:rPr>
          <w:rFonts w:ascii="Arial" w:hAnsi="Arial" w:cs="Arial"/>
        </w:rPr>
        <w:t xml:space="preserve">, se turnó la referida iniciativa a esta Comisión Permanente de Puntos Constitucionales y Gobernación, misma que fue distribuida </w:t>
      </w:r>
      <w:r>
        <w:rPr>
          <w:rFonts w:ascii="Arial" w:hAnsi="Arial" w:cs="Arial"/>
        </w:rPr>
        <w:t xml:space="preserve">en fecha 4 de junio del presente año a los integrantes de la misma </w:t>
      </w:r>
      <w:r w:rsidRPr="0061369B">
        <w:rPr>
          <w:rFonts w:ascii="Arial" w:hAnsi="Arial" w:cs="Arial"/>
        </w:rPr>
        <w:t>para su análisis, estudio y dictamen respectivo.</w:t>
      </w:r>
    </w:p>
    <w:p w:rsidR="006159B7" w:rsidRPr="0061369B" w:rsidRDefault="006159B7" w:rsidP="006159B7">
      <w:pPr>
        <w:spacing w:line="360" w:lineRule="auto"/>
        <w:ind w:left="10" w:right="62" w:hanging="11"/>
        <w:jc w:val="both"/>
        <w:rPr>
          <w:rFonts w:ascii="Arial" w:hAnsi="Arial" w:cs="Arial"/>
        </w:rPr>
      </w:pPr>
    </w:p>
    <w:p w:rsidR="006159B7" w:rsidRPr="0061369B" w:rsidRDefault="006159B7" w:rsidP="006159B7">
      <w:pPr>
        <w:autoSpaceDN w:val="0"/>
        <w:adjustRightInd w:val="0"/>
        <w:spacing w:line="360" w:lineRule="auto"/>
        <w:ind w:left="10" w:right="62" w:firstLine="709"/>
        <w:jc w:val="both"/>
        <w:rPr>
          <w:rFonts w:ascii="Arial" w:hAnsi="Arial" w:cs="Arial"/>
        </w:rPr>
      </w:pPr>
      <w:r w:rsidRPr="0061369B">
        <w:rPr>
          <w:rFonts w:ascii="Arial" w:hAnsi="Arial" w:cs="Arial"/>
        </w:rPr>
        <w:t>Ahora bien, con base en los antecedentes antes mencionados, los diputados integrantes de este órgano legislativo dictaminador, realizamos las siguientes,</w:t>
      </w:r>
    </w:p>
    <w:p w:rsidR="006159B7" w:rsidRPr="0061369B" w:rsidRDefault="006159B7" w:rsidP="006159B7">
      <w:pPr>
        <w:autoSpaceDN w:val="0"/>
        <w:adjustRightInd w:val="0"/>
        <w:ind w:left="10" w:right="62" w:firstLine="709"/>
        <w:jc w:val="both"/>
        <w:rPr>
          <w:rFonts w:ascii="Arial" w:hAnsi="Arial" w:cs="Arial"/>
        </w:rPr>
      </w:pPr>
    </w:p>
    <w:p w:rsidR="006159B7" w:rsidRPr="0061369B" w:rsidRDefault="006159B7" w:rsidP="006159B7">
      <w:pPr>
        <w:spacing w:line="360" w:lineRule="auto"/>
        <w:ind w:left="10" w:right="62"/>
        <w:jc w:val="center"/>
        <w:rPr>
          <w:rFonts w:ascii="Arial" w:hAnsi="Arial" w:cs="Arial"/>
          <w:b/>
        </w:rPr>
      </w:pPr>
      <w:r w:rsidRPr="0061369B">
        <w:rPr>
          <w:rFonts w:ascii="Arial" w:hAnsi="Arial" w:cs="Arial"/>
          <w:b/>
        </w:rPr>
        <w:t>C O N S I D E R A C I O N E S:</w:t>
      </w:r>
    </w:p>
    <w:p w:rsidR="006159B7" w:rsidRPr="0061369B" w:rsidRDefault="006159B7" w:rsidP="006159B7">
      <w:pPr>
        <w:ind w:left="10" w:right="62"/>
        <w:jc w:val="both"/>
        <w:rPr>
          <w:rFonts w:ascii="Arial" w:hAnsi="Arial" w:cs="Arial"/>
          <w:b/>
        </w:rPr>
      </w:pPr>
    </w:p>
    <w:p w:rsidR="006159B7" w:rsidRPr="0061369B" w:rsidRDefault="006159B7" w:rsidP="006159B7">
      <w:pPr>
        <w:spacing w:line="360" w:lineRule="auto"/>
        <w:ind w:left="10" w:right="62" w:firstLine="698"/>
        <w:jc w:val="both"/>
        <w:rPr>
          <w:rFonts w:ascii="Arial" w:hAnsi="Arial" w:cs="Arial"/>
        </w:rPr>
      </w:pPr>
      <w:r w:rsidRPr="0061369B">
        <w:rPr>
          <w:rFonts w:ascii="Arial" w:hAnsi="Arial" w:cs="Arial"/>
          <w:b/>
        </w:rPr>
        <w:t xml:space="preserve">PRIMERA.- </w:t>
      </w:r>
      <w:r w:rsidRPr="0061369B">
        <w:rPr>
          <w:rFonts w:ascii="Arial" w:hAnsi="Arial" w:cs="Arial"/>
          <w:iCs/>
        </w:rPr>
        <w:t xml:space="preserve">La iniciativa presentada tiene sustento normativo en </w:t>
      </w:r>
      <w:r w:rsidRPr="0061369B">
        <w:rPr>
          <w:rFonts w:ascii="Arial" w:hAnsi="Arial" w:cs="Arial"/>
        </w:rPr>
        <w:t xml:space="preserve">lo dispuesto por los artículos 35 fracción </w:t>
      </w:r>
      <w:r>
        <w:rPr>
          <w:rFonts w:ascii="Arial" w:hAnsi="Arial" w:cs="Arial"/>
        </w:rPr>
        <w:t>I</w:t>
      </w:r>
      <w:r w:rsidRPr="0061369B">
        <w:rPr>
          <w:rFonts w:ascii="Arial" w:hAnsi="Arial" w:cs="Arial"/>
        </w:rPr>
        <w:t xml:space="preserve"> de la Constitución Política, y 16 de la Ley de Gobierno del Poder Legislativo del Estado de Yucatán, que facultan a</w:t>
      </w:r>
      <w:r>
        <w:rPr>
          <w:rFonts w:ascii="Arial" w:hAnsi="Arial" w:cs="Arial"/>
        </w:rPr>
        <w:t xml:space="preserve"> las y los diputados </w:t>
      </w:r>
      <w:r w:rsidRPr="0061369B">
        <w:rPr>
          <w:rFonts w:ascii="Arial" w:hAnsi="Arial" w:cs="Arial"/>
        </w:rPr>
        <w:t>para poder iniciar leyes</w:t>
      </w:r>
      <w:r>
        <w:rPr>
          <w:rFonts w:ascii="Arial" w:hAnsi="Arial" w:cs="Arial"/>
        </w:rPr>
        <w:t xml:space="preserve"> o decretos</w:t>
      </w:r>
      <w:r w:rsidRPr="0061369B">
        <w:rPr>
          <w:rFonts w:ascii="Arial" w:hAnsi="Arial" w:cs="Arial"/>
        </w:rPr>
        <w:t>.</w:t>
      </w:r>
    </w:p>
    <w:p w:rsidR="006159B7" w:rsidRPr="0061369B" w:rsidRDefault="006159B7" w:rsidP="006159B7">
      <w:pPr>
        <w:spacing w:line="360" w:lineRule="auto"/>
        <w:ind w:left="10" w:right="62"/>
        <w:jc w:val="both"/>
        <w:rPr>
          <w:rFonts w:ascii="Arial" w:hAnsi="Arial" w:cs="Arial"/>
        </w:rPr>
      </w:pPr>
    </w:p>
    <w:p w:rsidR="006159B7" w:rsidRPr="0061369B" w:rsidRDefault="006159B7" w:rsidP="006159B7">
      <w:pPr>
        <w:spacing w:line="360" w:lineRule="auto"/>
        <w:ind w:left="10" w:right="62" w:firstLine="708"/>
        <w:jc w:val="both"/>
        <w:rPr>
          <w:rFonts w:ascii="Arial" w:hAnsi="Arial" w:cs="Arial"/>
        </w:rPr>
      </w:pPr>
      <w:r w:rsidRPr="0061369B">
        <w:rPr>
          <w:rFonts w:ascii="Arial" w:hAnsi="Arial" w:cs="Arial"/>
        </w:rPr>
        <w:t>De igual forma, con fundamento en el artículo 43 fracción I inci</w:t>
      </w:r>
      <w:r>
        <w:rPr>
          <w:rFonts w:ascii="Arial" w:hAnsi="Arial" w:cs="Arial"/>
        </w:rPr>
        <w:t>sos a)</w:t>
      </w:r>
      <w:r w:rsidRPr="0061369B">
        <w:rPr>
          <w:rFonts w:ascii="Arial" w:hAnsi="Arial" w:cs="Arial"/>
        </w:rPr>
        <w:t xml:space="preserve"> </w:t>
      </w:r>
      <w:r>
        <w:rPr>
          <w:rFonts w:ascii="Arial" w:hAnsi="Arial" w:cs="Arial"/>
        </w:rPr>
        <w:t xml:space="preserve"> y d</w:t>
      </w:r>
      <w:r w:rsidRPr="0061369B">
        <w:rPr>
          <w:rFonts w:ascii="Arial" w:hAnsi="Arial" w:cs="Arial"/>
        </w:rPr>
        <w:t xml:space="preserve">) </w:t>
      </w:r>
      <w:r>
        <w:rPr>
          <w:rFonts w:ascii="Arial" w:hAnsi="Arial" w:cs="Arial"/>
        </w:rPr>
        <w:t xml:space="preserve">de </w:t>
      </w:r>
      <w:r w:rsidRPr="0061369B">
        <w:rPr>
          <w:rFonts w:ascii="Arial" w:hAnsi="Arial" w:cs="Arial"/>
        </w:rPr>
        <w:t>la Ley de Gobierno del Poder Legislativo del Estado de Yucatán, esta Comisión Permanente de Puntos Constitucionales y Gobernación tiene competencia para estudiar, analizar y dictaminar sobre el tema propuesto en la iniciativa, ya que versa sobre modificaciones a la Constitución Política del Estado de Yucatán</w:t>
      </w:r>
      <w:r>
        <w:rPr>
          <w:rFonts w:ascii="Arial" w:hAnsi="Arial" w:cs="Arial"/>
        </w:rPr>
        <w:t>, en materia electoral</w:t>
      </w:r>
      <w:r w:rsidRPr="0061369B">
        <w:rPr>
          <w:rFonts w:ascii="Arial" w:hAnsi="Arial" w:cs="Arial"/>
        </w:rPr>
        <w:t>.</w:t>
      </w:r>
    </w:p>
    <w:p w:rsidR="006159B7" w:rsidRPr="0061369B" w:rsidRDefault="006159B7" w:rsidP="006159B7">
      <w:pPr>
        <w:spacing w:line="360" w:lineRule="auto"/>
        <w:ind w:left="10" w:right="62" w:firstLine="708"/>
        <w:jc w:val="both"/>
        <w:rPr>
          <w:rFonts w:ascii="Arial" w:hAnsi="Arial" w:cs="Arial"/>
        </w:rPr>
      </w:pPr>
    </w:p>
    <w:p w:rsidR="006159B7" w:rsidRPr="006974EE" w:rsidRDefault="006159B7" w:rsidP="006159B7">
      <w:pPr>
        <w:shd w:val="clear" w:color="auto" w:fill="FFFFFF"/>
        <w:spacing w:before="100" w:beforeAutospacing="1" w:after="100" w:afterAutospacing="1" w:line="360" w:lineRule="auto"/>
        <w:jc w:val="both"/>
        <w:rPr>
          <w:rFonts w:ascii="Arial" w:hAnsi="Arial" w:cs="Arial"/>
        </w:rPr>
      </w:pPr>
      <w:r w:rsidRPr="001643AC">
        <w:rPr>
          <w:rFonts w:ascii="Arial" w:hAnsi="Arial" w:cs="Arial"/>
          <w:b/>
        </w:rPr>
        <w:tab/>
        <w:t>SEGUNDA.-</w:t>
      </w:r>
      <w:r w:rsidRPr="001643AC">
        <w:rPr>
          <w:rFonts w:ascii="Arial" w:hAnsi="Arial" w:cs="Arial"/>
        </w:rPr>
        <w:t xml:space="preserve"> </w:t>
      </w:r>
      <w:r w:rsidRPr="006974EE">
        <w:rPr>
          <w:rFonts w:ascii="Arial" w:hAnsi="Arial" w:cs="Arial"/>
        </w:rPr>
        <w:t>Entre el 19 de junio y el 2 de julio de 1975, en nuestro país se llevó a cabo la Primera Conferencia Mundial sobre la Mujer, la cual dio paso a una serie de medidas internacionales para promover la igualdad sustantiva entre los géneros.</w:t>
      </w:r>
    </w:p>
    <w:p w:rsidR="006159B7" w:rsidRPr="006974EE" w:rsidRDefault="006159B7" w:rsidP="006159B7">
      <w:pPr>
        <w:shd w:val="clear" w:color="auto" w:fill="FFFFFF"/>
        <w:spacing w:before="100" w:beforeAutospacing="1" w:after="100" w:afterAutospacing="1" w:line="360" w:lineRule="auto"/>
        <w:ind w:firstLine="708"/>
        <w:jc w:val="both"/>
        <w:rPr>
          <w:rFonts w:ascii="Arial" w:hAnsi="Arial" w:cs="Arial"/>
        </w:rPr>
      </w:pPr>
      <w:r w:rsidRPr="006974EE">
        <w:rPr>
          <w:rFonts w:ascii="Arial" w:hAnsi="Arial" w:cs="Arial"/>
        </w:rPr>
        <w:t>En el año 1979, fue adoptada por la Asamblea General de las Naciones Unidas la Convención sobre la Eliminación de Todas las Formas de Discriminación contra la Mujer (CEDAW), la cual fue ratificada por nuestro país el 23 de marzo de 1981. Dicha convención establece que los Estados parte tomarán todas las medidas apropiadas para eliminar la discriminación contra la mujer en la vida política y pública del país y, en particular, garantizando, en igualdad de condiciones con los hombres el derecho a votar en todas las elecciones y referéndums públicos y ser elegibles para todos los organismos cuyos miembros sean objeto de elecciones públicas, participar en la formulación de las políticas gubernamentales y en la ejecución de éstas, y ocupar cargos públicos y ejercer todas las funciones públicas en todos los planos gubernamentales, así como participar en organizaciones y asociaciones no gubernamentales que se ocupen de la vida pública y política del país .</w:t>
      </w:r>
    </w:p>
    <w:p w:rsidR="006159B7" w:rsidRPr="006974EE" w:rsidRDefault="006159B7" w:rsidP="006159B7">
      <w:pPr>
        <w:shd w:val="clear" w:color="auto" w:fill="FFFFFF"/>
        <w:spacing w:before="100" w:beforeAutospacing="1" w:after="100" w:afterAutospacing="1" w:line="360" w:lineRule="auto"/>
        <w:ind w:firstLine="708"/>
        <w:jc w:val="both"/>
        <w:rPr>
          <w:rFonts w:ascii="Arial" w:hAnsi="Arial" w:cs="Arial"/>
        </w:rPr>
      </w:pPr>
      <w:r w:rsidRPr="006974EE">
        <w:rPr>
          <w:rFonts w:ascii="Arial" w:hAnsi="Arial" w:cs="Arial"/>
        </w:rPr>
        <w:t>El Comité para la Eliminación de la Discriminación contra la Mujer que supervisa la aplicación de la Convención, ha formulado diversas recomendaciones sobre hechos que afectan a las mujeres y ha exhortado a los Estados Partes a redoblar esfuerzos para que los derechos de las mujeres en el mundo sean respetados.</w:t>
      </w:r>
    </w:p>
    <w:p w:rsidR="006159B7" w:rsidRDefault="006159B7" w:rsidP="006159B7">
      <w:pPr>
        <w:shd w:val="clear" w:color="auto" w:fill="FFFFFF"/>
        <w:spacing w:before="100" w:beforeAutospacing="1" w:after="100" w:afterAutospacing="1" w:line="360" w:lineRule="auto"/>
        <w:ind w:firstLine="708"/>
        <w:jc w:val="both"/>
        <w:rPr>
          <w:rFonts w:ascii="Arial" w:hAnsi="Arial" w:cs="Arial"/>
        </w:rPr>
      </w:pPr>
      <w:r w:rsidRPr="006974EE">
        <w:rPr>
          <w:rFonts w:ascii="Arial" w:hAnsi="Arial" w:cs="Arial"/>
        </w:rPr>
        <w:t>Un ejemplo de lo anterior, se observó en el periodo de sesiones de 1989</w:t>
      </w:r>
      <w:r>
        <w:rPr>
          <w:rFonts w:ascii="Arial" w:hAnsi="Arial" w:cs="Arial"/>
        </w:rPr>
        <w:t xml:space="preserve"> del comité ya señalado</w:t>
      </w:r>
      <w:r w:rsidRPr="006974EE">
        <w:rPr>
          <w:rFonts w:ascii="Arial" w:hAnsi="Arial" w:cs="Arial"/>
        </w:rPr>
        <w:t>, e</w:t>
      </w:r>
      <w:r>
        <w:rPr>
          <w:rFonts w:ascii="Arial" w:hAnsi="Arial" w:cs="Arial"/>
        </w:rPr>
        <w:t>n</w:t>
      </w:r>
      <w:r w:rsidRPr="006974EE">
        <w:rPr>
          <w:rFonts w:ascii="Arial" w:hAnsi="Arial" w:cs="Arial"/>
        </w:rPr>
        <w:t xml:space="preserve"> </w:t>
      </w:r>
      <w:r>
        <w:rPr>
          <w:rFonts w:ascii="Arial" w:hAnsi="Arial" w:cs="Arial"/>
        </w:rPr>
        <w:t>el</w:t>
      </w:r>
      <w:r w:rsidRPr="006974EE">
        <w:rPr>
          <w:rFonts w:ascii="Arial" w:hAnsi="Arial" w:cs="Arial"/>
        </w:rPr>
        <w:t xml:space="preserve"> cual derivó la recomendación general No. 12</w:t>
      </w:r>
      <w:r w:rsidRPr="005F0723">
        <w:rPr>
          <w:rFonts w:ascii="Arial" w:hAnsi="Arial" w:cs="Arial"/>
          <w:vertAlign w:val="superscript"/>
        </w:rPr>
        <w:footnoteReference w:id="1"/>
      </w:r>
      <w:r w:rsidRPr="006974EE">
        <w:rPr>
          <w:rFonts w:ascii="Arial" w:hAnsi="Arial" w:cs="Arial"/>
        </w:rPr>
        <w:t xml:space="preserve">,  </w:t>
      </w:r>
      <w:r>
        <w:rPr>
          <w:rFonts w:ascii="Arial" w:hAnsi="Arial" w:cs="Arial"/>
        </w:rPr>
        <w:t>en donde se</w:t>
      </w:r>
      <w:r w:rsidRPr="006974EE">
        <w:rPr>
          <w:rFonts w:ascii="Arial" w:hAnsi="Arial" w:cs="Arial"/>
        </w:rPr>
        <w:t xml:space="preserve"> debatió acerca de las altas tasas de violencia contra las mujeres y </w:t>
      </w:r>
      <w:r>
        <w:rPr>
          <w:rFonts w:ascii="Arial" w:hAnsi="Arial" w:cs="Arial"/>
        </w:rPr>
        <w:t xml:space="preserve">se </w:t>
      </w:r>
      <w:r w:rsidRPr="006974EE">
        <w:rPr>
          <w:rFonts w:ascii="Arial" w:hAnsi="Arial" w:cs="Arial"/>
        </w:rPr>
        <w:t>solicitó a todos los países que proporcionaran información al respecto. Otro caso similar, es el desplegado en la recomendación  No. 23</w:t>
      </w:r>
      <w:r w:rsidRPr="005F0723">
        <w:rPr>
          <w:rFonts w:ascii="Arial" w:hAnsi="Arial" w:cs="Arial"/>
          <w:vertAlign w:val="superscript"/>
        </w:rPr>
        <w:footnoteReference w:id="2"/>
      </w:r>
      <w:r w:rsidRPr="006974EE">
        <w:rPr>
          <w:rFonts w:ascii="Arial" w:hAnsi="Arial" w:cs="Arial"/>
        </w:rPr>
        <w:t xml:space="preserve"> </w:t>
      </w:r>
      <w:r>
        <w:rPr>
          <w:rFonts w:ascii="Arial" w:hAnsi="Arial" w:cs="Arial"/>
        </w:rPr>
        <w:t xml:space="preserve">del mismo comité </w:t>
      </w:r>
      <w:r w:rsidRPr="006974EE">
        <w:rPr>
          <w:rFonts w:ascii="Arial" w:hAnsi="Arial" w:cs="Arial"/>
        </w:rPr>
        <w:t>donde se determinó que los Estados Partes tomar</w:t>
      </w:r>
      <w:r>
        <w:rPr>
          <w:rFonts w:ascii="Arial" w:hAnsi="Arial" w:cs="Arial"/>
        </w:rPr>
        <w:t>ían</w:t>
      </w:r>
      <w:r w:rsidRPr="006974EE">
        <w:rPr>
          <w:rFonts w:ascii="Arial" w:hAnsi="Arial" w:cs="Arial"/>
        </w:rPr>
        <w:t xml:space="preserve"> las medidas apropiadas para eliminar la discriminación contra la mujer en la vida política y pública del país y, en particular, garantizar a las mujeres, en igualdad de condiciones con los hombres, el derecho de  votar en todas las elecciones y ser elegibles en los cargos de elección popular.</w:t>
      </w:r>
    </w:p>
    <w:p w:rsidR="006159B7" w:rsidRPr="00C50A87" w:rsidRDefault="006159B7" w:rsidP="006159B7">
      <w:pPr>
        <w:shd w:val="clear" w:color="auto" w:fill="FFFFFF"/>
        <w:spacing w:before="100" w:beforeAutospacing="1" w:after="100" w:afterAutospacing="1" w:line="360" w:lineRule="auto"/>
        <w:ind w:firstLine="708"/>
        <w:jc w:val="both"/>
        <w:rPr>
          <w:rFonts w:ascii="Arial" w:hAnsi="Arial" w:cs="Arial"/>
          <w:color w:val="000000"/>
          <w:szCs w:val="28"/>
          <w:lang w:eastAsia="es-MX"/>
        </w:rPr>
      </w:pPr>
      <w:r>
        <w:rPr>
          <w:rFonts w:ascii="Arial" w:hAnsi="Arial" w:cs="Arial"/>
          <w:b/>
        </w:rPr>
        <w:t>TERCERA</w:t>
      </w:r>
      <w:r w:rsidRPr="001643AC">
        <w:rPr>
          <w:rFonts w:ascii="Arial" w:hAnsi="Arial" w:cs="Arial"/>
          <w:b/>
        </w:rPr>
        <w:t>.-</w:t>
      </w:r>
      <w:r w:rsidRPr="001643AC">
        <w:rPr>
          <w:rFonts w:ascii="Arial" w:hAnsi="Arial" w:cs="Arial"/>
        </w:rPr>
        <w:t xml:space="preserve"> </w:t>
      </w:r>
      <w:r w:rsidRPr="00C50A87">
        <w:rPr>
          <w:rFonts w:ascii="Arial" w:hAnsi="Arial" w:cs="Arial"/>
          <w:color w:val="000000"/>
          <w:szCs w:val="28"/>
          <w:lang w:eastAsia="es-MX"/>
        </w:rPr>
        <w:t>La evolución social en nuestro país, ha permitido mayor participación de las mujeres en la vida política. En ese sentido, es importante destacar que las reformas en materia político-electoral de los años 1993 y 1996 intentaron fomentar una mayor participación de las mujeres en la vida pública del país.</w:t>
      </w:r>
    </w:p>
    <w:p w:rsidR="006159B7" w:rsidRPr="00C50A87" w:rsidRDefault="006159B7" w:rsidP="006159B7">
      <w:pPr>
        <w:shd w:val="clear" w:color="auto" w:fill="FFFFFF"/>
        <w:spacing w:before="100" w:beforeAutospacing="1" w:after="100" w:afterAutospacing="1" w:line="360" w:lineRule="auto"/>
        <w:ind w:firstLine="708"/>
        <w:jc w:val="both"/>
        <w:rPr>
          <w:rFonts w:ascii="Arial" w:hAnsi="Arial" w:cs="Arial"/>
          <w:color w:val="000000"/>
          <w:szCs w:val="28"/>
          <w:lang w:eastAsia="es-MX"/>
        </w:rPr>
      </w:pPr>
      <w:r w:rsidRPr="00C50A87">
        <w:rPr>
          <w:rFonts w:ascii="Arial" w:hAnsi="Arial" w:cs="Arial"/>
          <w:color w:val="000000"/>
          <w:szCs w:val="28"/>
          <w:lang w:eastAsia="es-MX"/>
        </w:rPr>
        <w:t>Sin embargo, fue hasta el año 2002 con las modificaciones del entonces Código Federal de Instituciones y Procedimientos Electorales</w:t>
      </w:r>
      <w:r>
        <w:rPr>
          <w:rFonts w:ascii="Arial" w:hAnsi="Arial" w:cs="Arial"/>
          <w:color w:val="000000"/>
          <w:szCs w:val="28"/>
          <w:lang w:eastAsia="es-MX"/>
        </w:rPr>
        <w:t xml:space="preserve">, publicadas en el Diario Oficial de la Federación de fecha </w:t>
      </w:r>
      <w:r w:rsidRPr="009E1502">
        <w:rPr>
          <w:rFonts w:ascii="Arial" w:hAnsi="Arial" w:cs="Arial"/>
          <w:color w:val="000000"/>
          <w:szCs w:val="28"/>
          <w:lang w:eastAsia="es-MX"/>
        </w:rPr>
        <w:t>24 de junio de 2002</w:t>
      </w:r>
      <w:r>
        <w:rPr>
          <w:rFonts w:ascii="Arial" w:hAnsi="Arial" w:cs="Arial"/>
          <w:color w:val="000000"/>
          <w:szCs w:val="28"/>
          <w:lang w:eastAsia="es-MX"/>
        </w:rPr>
        <w:t xml:space="preserve">,  </w:t>
      </w:r>
      <w:r w:rsidRPr="00C50A87">
        <w:rPr>
          <w:rFonts w:ascii="Arial" w:hAnsi="Arial" w:cs="Arial"/>
          <w:color w:val="000000"/>
          <w:szCs w:val="28"/>
          <w:lang w:eastAsia="es-MX"/>
        </w:rPr>
        <w:t>que se ordenó por primera vez a los partidos políticos promover y garantizar una mayor participación de las mujeres en la vida política del país, mediante su postulación a cargos de elección popular, para que las listas de personas candidatas a diputaciones y senadurías por los principios de mayoría relativa y representación proporcional, que fueran registradas por los partidos políticos, no pudieran contener más del 70 por ciento de candidaturas propietarias de un mismo género.</w:t>
      </w:r>
    </w:p>
    <w:p w:rsidR="006159B7" w:rsidRDefault="006159B7" w:rsidP="006159B7">
      <w:pPr>
        <w:shd w:val="clear" w:color="auto" w:fill="FFFFFF"/>
        <w:spacing w:before="100" w:beforeAutospacing="1" w:after="100" w:afterAutospacing="1" w:line="360" w:lineRule="auto"/>
        <w:ind w:firstLine="708"/>
        <w:jc w:val="both"/>
        <w:rPr>
          <w:rFonts w:ascii="Arial" w:hAnsi="Arial" w:cs="Arial"/>
          <w:color w:val="000000"/>
          <w:szCs w:val="28"/>
          <w:lang w:eastAsia="es-MX"/>
        </w:rPr>
      </w:pPr>
      <w:r w:rsidRPr="00C50A87">
        <w:rPr>
          <w:rFonts w:ascii="Arial" w:hAnsi="Arial" w:cs="Arial"/>
          <w:color w:val="000000"/>
          <w:szCs w:val="28"/>
          <w:lang w:eastAsia="es-MX"/>
        </w:rPr>
        <w:t xml:space="preserve">Finalmente, con la reforma constitucional en materia político-electoral publicada en el Diario Oficial de la Federación el 10 de febrero de 2014, se abrió la posibilidad de que se </w:t>
      </w:r>
      <w:r>
        <w:rPr>
          <w:rFonts w:ascii="Arial" w:hAnsi="Arial" w:cs="Arial"/>
          <w:color w:val="000000"/>
          <w:szCs w:val="28"/>
          <w:lang w:eastAsia="es-MX"/>
        </w:rPr>
        <w:t xml:space="preserve">instaurara una </w:t>
      </w:r>
      <w:r w:rsidRPr="00C50A87">
        <w:rPr>
          <w:rFonts w:ascii="Arial" w:hAnsi="Arial" w:cs="Arial"/>
          <w:color w:val="000000"/>
          <w:szCs w:val="28"/>
          <w:lang w:eastAsia="es-MX"/>
        </w:rPr>
        <w:t>paridad</w:t>
      </w:r>
      <w:r>
        <w:rPr>
          <w:rFonts w:ascii="Arial" w:hAnsi="Arial" w:cs="Arial"/>
          <w:color w:val="000000"/>
          <w:szCs w:val="28"/>
          <w:lang w:eastAsia="es-MX"/>
        </w:rPr>
        <w:t xml:space="preserve"> efectiva</w:t>
      </w:r>
      <w:r w:rsidRPr="00C50A87">
        <w:rPr>
          <w:rFonts w:ascii="Arial" w:hAnsi="Arial" w:cs="Arial"/>
          <w:color w:val="000000"/>
          <w:szCs w:val="28"/>
          <w:lang w:eastAsia="es-MX"/>
        </w:rPr>
        <w:t xml:space="preserve">, al establecer en el artículo 41, fracción I, segundo párrafo, la obligación de los partidos políticos de conservar en las candidaturas al Congreso de la Unión y de los congresos locales, </w:t>
      </w:r>
      <w:r>
        <w:rPr>
          <w:rFonts w:ascii="Arial" w:hAnsi="Arial" w:cs="Arial"/>
          <w:color w:val="000000"/>
          <w:szCs w:val="28"/>
          <w:lang w:eastAsia="es-MX"/>
        </w:rPr>
        <w:t>a observarla</w:t>
      </w:r>
      <w:r w:rsidRPr="00C50A87">
        <w:rPr>
          <w:rFonts w:ascii="Arial" w:hAnsi="Arial" w:cs="Arial"/>
          <w:color w:val="000000"/>
          <w:szCs w:val="28"/>
          <w:lang w:eastAsia="es-MX"/>
        </w:rPr>
        <w:t>. Esta reforma transformó las instituciones y las reglas electorales que rigen los procesos democráticos en nuestro país, siendo un gran avance el garantizar la paridad de género a nivel constitucional, en las candidaturas de legisladores federales y locales.</w:t>
      </w:r>
    </w:p>
    <w:p w:rsidR="006159B7" w:rsidRPr="00E41207" w:rsidRDefault="006159B7" w:rsidP="006159B7">
      <w:pPr>
        <w:shd w:val="clear" w:color="auto" w:fill="FFFFFF"/>
        <w:spacing w:before="100" w:beforeAutospacing="1" w:after="100" w:afterAutospacing="1" w:line="360" w:lineRule="auto"/>
        <w:ind w:firstLine="708"/>
        <w:jc w:val="both"/>
        <w:rPr>
          <w:rFonts w:ascii="Arial" w:hAnsi="Arial" w:cs="Arial"/>
        </w:rPr>
      </w:pPr>
      <w:r>
        <w:rPr>
          <w:rFonts w:ascii="Arial" w:hAnsi="Arial" w:cs="Arial"/>
          <w:b/>
        </w:rPr>
        <w:t>CUARTA</w:t>
      </w:r>
      <w:r w:rsidRPr="001643AC">
        <w:rPr>
          <w:rFonts w:ascii="Arial" w:hAnsi="Arial" w:cs="Arial"/>
          <w:b/>
        </w:rPr>
        <w:t>.-</w:t>
      </w:r>
      <w:r>
        <w:rPr>
          <w:rFonts w:ascii="Arial" w:hAnsi="Arial" w:cs="Arial"/>
          <w:b/>
        </w:rPr>
        <w:t xml:space="preserve"> </w:t>
      </w:r>
      <w:r w:rsidRPr="00E41207">
        <w:rPr>
          <w:rFonts w:ascii="Arial" w:hAnsi="Arial" w:cs="Arial"/>
        </w:rPr>
        <w:t>El Tribunal Electoral del Poder Judicial de la Federación en la jurisprudencia de rubro “</w:t>
      </w:r>
      <w:r w:rsidRPr="00E41207">
        <w:rPr>
          <w:rFonts w:ascii="Arial" w:hAnsi="Arial" w:cs="Arial"/>
          <w:b/>
          <w:i/>
        </w:rPr>
        <w:t>PARIDAD DE GÉNERO. DEBE OBSERVARSE EN LA POSTULACIÓN DE CANDIDATURAS PARA LA INTEGRACIÓN DE ÓRGANOS DE REPRESENTACIÓN POPULAR FEDERALES, ESTATALES Y MUNICIPALES</w:t>
      </w:r>
      <w:r w:rsidRPr="00E41207">
        <w:rPr>
          <w:rFonts w:ascii="Arial" w:hAnsi="Arial" w:cs="Arial"/>
          <w:vertAlign w:val="superscript"/>
        </w:rPr>
        <w:footnoteReference w:id="3"/>
      </w:r>
      <w:r w:rsidRPr="00E41207">
        <w:rPr>
          <w:rFonts w:ascii="Arial" w:hAnsi="Arial" w:cs="Arial"/>
        </w:rPr>
        <w:t xml:space="preserve">” </w:t>
      </w:r>
      <w:r>
        <w:rPr>
          <w:rFonts w:ascii="Arial" w:hAnsi="Arial" w:cs="Arial"/>
        </w:rPr>
        <w:t xml:space="preserve">resaltó que dicho principio </w:t>
      </w:r>
      <w:r w:rsidRPr="00E41207">
        <w:rPr>
          <w:rFonts w:ascii="Arial" w:hAnsi="Arial" w:cs="Arial"/>
        </w:rPr>
        <w:t>está encaminad</w:t>
      </w:r>
      <w:r>
        <w:rPr>
          <w:rFonts w:ascii="Arial" w:hAnsi="Arial" w:cs="Arial"/>
        </w:rPr>
        <w:t>o</w:t>
      </w:r>
      <w:r w:rsidRPr="00E41207">
        <w:rPr>
          <w:rFonts w:ascii="Arial" w:hAnsi="Arial" w:cs="Arial"/>
        </w:rPr>
        <w:t xml:space="preserve"> a garantizar la postulación paritaria de candidaturas para hacer efectivo el acceso al ejercicio del poder público de ambos géneros, en auténticas condiciones de igualdad. Lo anterior, a efecto de preservar un modelo plural e incluyente de participación política en los distintos ámbitos de gobierno.</w:t>
      </w:r>
    </w:p>
    <w:p w:rsidR="006159B7" w:rsidRPr="00E41207" w:rsidRDefault="006159B7" w:rsidP="006159B7">
      <w:pPr>
        <w:shd w:val="clear" w:color="auto" w:fill="FFFFFF"/>
        <w:spacing w:before="100" w:beforeAutospacing="1" w:after="100" w:afterAutospacing="1" w:line="360" w:lineRule="auto"/>
        <w:ind w:firstLine="708"/>
        <w:jc w:val="both"/>
        <w:rPr>
          <w:rFonts w:ascii="Arial" w:hAnsi="Arial" w:cs="Arial"/>
        </w:rPr>
      </w:pPr>
      <w:r w:rsidRPr="00E41207">
        <w:rPr>
          <w:rFonts w:ascii="Arial" w:hAnsi="Arial" w:cs="Arial"/>
        </w:rPr>
        <w:t>Esto es así, ya que el principio de paridad emerge</w:t>
      </w:r>
      <w:r>
        <w:rPr>
          <w:rFonts w:ascii="Arial" w:hAnsi="Arial" w:cs="Arial"/>
        </w:rPr>
        <w:t>, concluye el tribunal,</w:t>
      </w:r>
      <w:r w:rsidRPr="00E41207">
        <w:rPr>
          <w:rFonts w:ascii="Arial" w:hAnsi="Arial" w:cs="Arial"/>
        </w:rPr>
        <w:t xml:space="preserve"> como un parámetro de validez que deriva del mandato constitucional y convencional de establecer normas para garantizar el registro de candidaturas de mujeres y hombres, en condiciones de igualdad, así como medidas de todo tipo para su efectivo cumplimiento.</w:t>
      </w:r>
    </w:p>
    <w:p w:rsidR="006159B7" w:rsidRPr="00E41207" w:rsidRDefault="006159B7" w:rsidP="006159B7">
      <w:pPr>
        <w:shd w:val="clear" w:color="auto" w:fill="FFFFFF"/>
        <w:spacing w:before="100" w:beforeAutospacing="1" w:after="100" w:afterAutospacing="1" w:line="360" w:lineRule="auto"/>
        <w:ind w:firstLine="708"/>
        <w:jc w:val="both"/>
        <w:rPr>
          <w:rFonts w:ascii="Arial" w:hAnsi="Arial" w:cs="Arial"/>
        </w:rPr>
      </w:pPr>
      <w:r w:rsidRPr="00E41207">
        <w:rPr>
          <w:rFonts w:ascii="Arial" w:hAnsi="Arial" w:cs="Arial"/>
        </w:rPr>
        <w:t>Por otra parte, en la Jurisprudencia de rubro “</w:t>
      </w:r>
      <w:r w:rsidRPr="00E41207">
        <w:rPr>
          <w:rFonts w:ascii="Arial" w:hAnsi="Arial" w:cs="Arial"/>
          <w:b/>
          <w:i/>
        </w:rPr>
        <w:t>PARIDAD DE GÉNERO. DIMENSIONES DE SU CONTENIDO EN EL ORDEN MUNICIPAL</w:t>
      </w:r>
      <w:r w:rsidRPr="00E41207">
        <w:rPr>
          <w:rFonts w:ascii="Arial" w:hAnsi="Arial" w:cs="Arial"/>
          <w:vertAlign w:val="superscript"/>
        </w:rPr>
        <w:footnoteReference w:id="4"/>
      </w:r>
      <w:r w:rsidRPr="00E41207">
        <w:rPr>
          <w:rFonts w:ascii="Arial" w:hAnsi="Arial" w:cs="Arial"/>
        </w:rPr>
        <w:t xml:space="preserve">” </w:t>
      </w:r>
      <w:r>
        <w:rPr>
          <w:rFonts w:ascii="Arial" w:hAnsi="Arial" w:cs="Arial"/>
        </w:rPr>
        <w:t xml:space="preserve">se </w:t>
      </w:r>
      <w:r w:rsidRPr="00E41207">
        <w:rPr>
          <w:rFonts w:ascii="Arial" w:hAnsi="Arial" w:cs="Arial"/>
        </w:rPr>
        <w:t>estableció que los partidos y las autoridades electorales deben garantizar la paridad de género en la postulación de candidaturas municipales, tanto en la dimensión vertical como horizontal.</w:t>
      </w:r>
    </w:p>
    <w:p w:rsidR="006159B7" w:rsidRDefault="006159B7" w:rsidP="006159B7">
      <w:pPr>
        <w:shd w:val="clear" w:color="auto" w:fill="FFFFFF"/>
        <w:spacing w:before="100" w:beforeAutospacing="1" w:after="100" w:afterAutospacing="1" w:line="360" w:lineRule="auto"/>
        <w:ind w:firstLine="708"/>
        <w:jc w:val="both"/>
        <w:rPr>
          <w:rFonts w:ascii="Arial" w:hAnsi="Arial" w:cs="Arial"/>
        </w:rPr>
      </w:pPr>
      <w:r>
        <w:rPr>
          <w:rFonts w:ascii="Arial" w:hAnsi="Arial" w:cs="Arial"/>
        </w:rPr>
        <w:t>L</w:t>
      </w:r>
      <w:r w:rsidRPr="00E41207">
        <w:rPr>
          <w:rFonts w:ascii="Arial" w:hAnsi="Arial" w:cs="Arial"/>
        </w:rPr>
        <w:t xml:space="preserve">a paridad vertical, </w:t>
      </w:r>
      <w:r>
        <w:rPr>
          <w:rFonts w:ascii="Arial" w:hAnsi="Arial" w:cs="Arial"/>
        </w:rPr>
        <w:t xml:space="preserve">determina el órgano jurisdicción electoral, </w:t>
      </w:r>
      <w:r w:rsidRPr="00E41207">
        <w:rPr>
          <w:rFonts w:ascii="Arial" w:hAnsi="Arial" w:cs="Arial"/>
        </w:rPr>
        <w:t>está</w:t>
      </w:r>
      <w:r>
        <w:rPr>
          <w:rFonts w:ascii="Arial" w:hAnsi="Arial" w:cs="Arial"/>
        </w:rPr>
        <w:t xml:space="preserve"> relacionada con la integración de </w:t>
      </w:r>
      <w:r w:rsidRPr="00E41207">
        <w:rPr>
          <w:rFonts w:ascii="Arial" w:hAnsi="Arial" w:cs="Arial"/>
        </w:rPr>
        <w:t>la</w:t>
      </w:r>
      <w:r>
        <w:rPr>
          <w:rFonts w:ascii="Arial" w:hAnsi="Arial" w:cs="Arial"/>
        </w:rPr>
        <w:t>s</w:t>
      </w:r>
      <w:r w:rsidRPr="00E41207">
        <w:rPr>
          <w:rFonts w:ascii="Arial" w:hAnsi="Arial" w:cs="Arial"/>
        </w:rPr>
        <w:t xml:space="preserve"> planilla</w:t>
      </w:r>
      <w:r>
        <w:rPr>
          <w:rFonts w:ascii="Arial" w:hAnsi="Arial" w:cs="Arial"/>
        </w:rPr>
        <w:t xml:space="preserve">s para conformar </w:t>
      </w:r>
      <w:r w:rsidRPr="00E41207">
        <w:rPr>
          <w:rFonts w:ascii="Arial" w:hAnsi="Arial" w:cs="Arial"/>
        </w:rPr>
        <w:t>un mismo ayuntamiento, es decir, para quienes aspiran a la presidencia, regidurías y sindicaturas municipales en igual proporción de géneros</w:t>
      </w:r>
      <w:r>
        <w:rPr>
          <w:rFonts w:ascii="Arial" w:hAnsi="Arial" w:cs="Arial"/>
        </w:rPr>
        <w:t xml:space="preserve">. En tanto, </w:t>
      </w:r>
      <w:r w:rsidRPr="00E41207">
        <w:rPr>
          <w:rFonts w:ascii="Arial" w:hAnsi="Arial" w:cs="Arial"/>
        </w:rPr>
        <w:t xml:space="preserve">el enfoque horizontal, </w:t>
      </w:r>
      <w:r>
        <w:rPr>
          <w:rFonts w:ascii="Arial" w:hAnsi="Arial" w:cs="Arial"/>
        </w:rPr>
        <w:t xml:space="preserve">se </w:t>
      </w:r>
      <w:r w:rsidRPr="00E41207">
        <w:rPr>
          <w:rFonts w:ascii="Arial" w:hAnsi="Arial" w:cs="Arial"/>
        </w:rPr>
        <w:t>debe</w:t>
      </w:r>
      <w:r>
        <w:rPr>
          <w:rFonts w:ascii="Arial" w:hAnsi="Arial" w:cs="Arial"/>
        </w:rPr>
        <w:t xml:space="preserve"> de</w:t>
      </w:r>
      <w:r w:rsidRPr="00E41207">
        <w:rPr>
          <w:rFonts w:ascii="Arial" w:hAnsi="Arial" w:cs="Arial"/>
        </w:rPr>
        <w:t xml:space="preserve"> asegurar la paridad en el registro de esas candidaturas, esto es, que se registren igual número de listas encabezadas por mujeres y por hombres, entre los diferentes ayuntamientos que forman parte de un determinado estado.</w:t>
      </w:r>
    </w:p>
    <w:p w:rsidR="006159B7" w:rsidRPr="00326061" w:rsidRDefault="006159B7" w:rsidP="006159B7">
      <w:pPr>
        <w:shd w:val="clear" w:color="auto" w:fill="FFFFFF"/>
        <w:spacing w:before="100" w:beforeAutospacing="1" w:after="100" w:afterAutospacing="1" w:line="360" w:lineRule="auto"/>
        <w:ind w:firstLine="708"/>
        <w:jc w:val="both"/>
        <w:rPr>
          <w:rFonts w:ascii="Arial" w:hAnsi="Arial" w:cs="Arial"/>
          <w:color w:val="000000"/>
          <w:lang w:eastAsia="es-MX"/>
        </w:rPr>
      </w:pPr>
      <w:r>
        <w:rPr>
          <w:rFonts w:ascii="Arial" w:hAnsi="Arial" w:cs="Arial"/>
          <w:b/>
        </w:rPr>
        <w:t>QUINTA</w:t>
      </w:r>
      <w:r w:rsidRPr="00FF2B5D">
        <w:rPr>
          <w:rFonts w:ascii="Arial" w:hAnsi="Arial" w:cs="Arial"/>
          <w:b/>
        </w:rPr>
        <w:t>.-</w:t>
      </w:r>
      <w:r>
        <w:rPr>
          <w:rFonts w:ascii="Arial" w:hAnsi="Arial" w:cs="Arial"/>
          <w:b/>
        </w:rPr>
        <w:t xml:space="preserve"> </w:t>
      </w:r>
      <w:r>
        <w:rPr>
          <w:rFonts w:ascii="Arial" w:hAnsi="Arial" w:cs="Arial"/>
        </w:rPr>
        <w:t xml:space="preserve"> En ese tenor, </w:t>
      </w:r>
      <w:r w:rsidRPr="00326061">
        <w:rPr>
          <w:rFonts w:ascii="Arial" w:hAnsi="Arial" w:cs="Arial"/>
          <w:color w:val="000000"/>
          <w:lang w:eastAsia="es-MX"/>
        </w:rPr>
        <w:t xml:space="preserve">en fecha 15 de febrero de 2017 fue publicado en el Diario Oficial de la Federación </w:t>
      </w:r>
      <w:r w:rsidRPr="004E5D3C">
        <w:rPr>
          <w:rFonts w:ascii="Arial" w:hAnsi="Arial" w:cs="Arial"/>
          <w:color w:val="000000"/>
          <w:lang w:eastAsia="es-MX"/>
        </w:rPr>
        <w:t>el “</w:t>
      </w:r>
      <w:r w:rsidRPr="004E5D3C">
        <w:rPr>
          <w:rFonts w:ascii="Arial" w:hAnsi="Arial" w:cs="Arial"/>
          <w:b/>
          <w:i/>
          <w:color w:val="000000"/>
          <w:lang w:eastAsia="es-MX"/>
        </w:rPr>
        <w:t>ACUERDO  DEL CONSEJO GENERAL DEL INSTITUTO NACIONAL ELECTORAL (INE/CG63/2016) POR EL QUE, EN EJERCICIO DE LA FACULTAD DE ATRACCIÓN, SE EMITEN CRITERIOS GENERALES A EFECTO DE GARANTIZAR EL CUMPLIMIENTO AL PRINCIPIO DE PARIDAD DE GENERO EN LA POSTULACIÓN DE CANDIDATURAS PARA TODOS LOS CARGOS DE ELECCIÓN POPULAR A NIVEL LOCAL</w:t>
      </w:r>
      <w:r w:rsidRPr="004E5D3C">
        <w:rPr>
          <w:rFonts w:ascii="Arial" w:hAnsi="Arial" w:cs="Arial"/>
          <w:i/>
          <w:color w:val="000000"/>
          <w:lang w:eastAsia="es-MX"/>
        </w:rPr>
        <w:t>”</w:t>
      </w:r>
      <w:r w:rsidRPr="00326061">
        <w:rPr>
          <w:rFonts w:ascii="Arial" w:hAnsi="Arial" w:cs="Arial"/>
          <w:color w:val="000000"/>
          <w:lang w:eastAsia="es-MX"/>
        </w:rPr>
        <w:t xml:space="preserve"> </w:t>
      </w:r>
      <w:r>
        <w:rPr>
          <w:rFonts w:ascii="Arial" w:hAnsi="Arial" w:cs="Arial"/>
          <w:color w:val="000000"/>
          <w:lang w:eastAsia="es-MX"/>
        </w:rPr>
        <w:t xml:space="preserve">donde se establecieron los </w:t>
      </w:r>
      <w:r w:rsidRPr="00326061">
        <w:rPr>
          <w:rFonts w:ascii="Arial" w:hAnsi="Arial" w:cs="Arial"/>
          <w:color w:val="000000"/>
          <w:lang w:eastAsia="es-MX"/>
        </w:rPr>
        <w:t xml:space="preserve">criterios </w:t>
      </w:r>
      <w:r>
        <w:rPr>
          <w:rFonts w:ascii="Arial" w:hAnsi="Arial" w:cs="Arial"/>
          <w:color w:val="000000"/>
          <w:lang w:eastAsia="es-MX"/>
        </w:rPr>
        <w:t xml:space="preserve">que </w:t>
      </w:r>
      <w:r w:rsidRPr="00326061">
        <w:rPr>
          <w:rFonts w:ascii="Arial" w:hAnsi="Arial" w:cs="Arial"/>
          <w:color w:val="000000"/>
          <w:lang w:eastAsia="es-MX"/>
        </w:rPr>
        <w:t xml:space="preserve">deberán </w:t>
      </w:r>
      <w:r>
        <w:rPr>
          <w:rFonts w:ascii="Arial" w:hAnsi="Arial" w:cs="Arial"/>
          <w:color w:val="000000"/>
          <w:lang w:eastAsia="es-MX"/>
        </w:rPr>
        <w:t xml:space="preserve">de </w:t>
      </w:r>
      <w:r w:rsidRPr="00326061">
        <w:rPr>
          <w:rFonts w:ascii="Arial" w:hAnsi="Arial" w:cs="Arial"/>
          <w:color w:val="000000"/>
          <w:lang w:eastAsia="es-MX"/>
        </w:rPr>
        <w:t>ser observados por los partidos políticos, coaliciones, candidaturas independientes y los organism</w:t>
      </w:r>
      <w:r>
        <w:rPr>
          <w:rFonts w:ascii="Arial" w:hAnsi="Arial" w:cs="Arial"/>
          <w:color w:val="000000"/>
          <w:lang w:eastAsia="es-MX"/>
        </w:rPr>
        <w:t>os públicos locales electorales, como lo son:</w:t>
      </w:r>
    </w:p>
    <w:p w:rsidR="006159B7" w:rsidRPr="00326061" w:rsidRDefault="006159B7" w:rsidP="006159B7">
      <w:pPr>
        <w:shd w:val="clear" w:color="auto" w:fill="FFFFFF"/>
        <w:spacing w:before="100" w:beforeAutospacing="1" w:after="100" w:afterAutospacing="1" w:line="360" w:lineRule="auto"/>
        <w:ind w:left="709"/>
        <w:jc w:val="both"/>
        <w:rPr>
          <w:rFonts w:ascii="Arial" w:hAnsi="Arial" w:cs="Arial"/>
          <w:color w:val="000000"/>
          <w:lang w:eastAsia="es-MX"/>
        </w:rPr>
      </w:pPr>
      <w:r w:rsidRPr="00326061">
        <w:rPr>
          <w:rFonts w:ascii="Arial" w:hAnsi="Arial" w:cs="Arial"/>
          <w:color w:val="000000"/>
          <w:lang w:eastAsia="es-MX"/>
        </w:rPr>
        <w:t>• Cuando las candidaturas, tanto de mayoría relativa como de representación proporcional, se registren por fórmulas, éstas deberán integrarse por personas del mismo género.</w:t>
      </w:r>
    </w:p>
    <w:p w:rsidR="006159B7" w:rsidRPr="00326061" w:rsidRDefault="006159B7" w:rsidP="006159B7">
      <w:pPr>
        <w:shd w:val="clear" w:color="auto" w:fill="FFFFFF"/>
        <w:spacing w:before="100" w:beforeAutospacing="1" w:after="100" w:afterAutospacing="1" w:line="360" w:lineRule="auto"/>
        <w:ind w:left="709"/>
        <w:jc w:val="both"/>
        <w:rPr>
          <w:rFonts w:ascii="Arial" w:hAnsi="Arial" w:cs="Arial"/>
          <w:color w:val="000000"/>
          <w:lang w:eastAsia="es-MX"/>
        </w:rPr>
      </w:pPr>
      <w:r w:rsidRPr="00326061">
        <w:rPr>
          <w:rFonts w:ascii="Arial" w:hAnsi="Arial" w:cs="Arial"/>
          <w:color w:val="000000"/>
          <w:lang w:eastAsia="es-MX"/>
        </w:rPr>
        <w:t>• La totalidad de solicitudes de registro, (diputaciones y Ayuntamientos), deberán integrarse salvaguardando la paridad entre los géneros.</w:t>
      </w:r>
    </w:p>
    <w:p w:rsidR="006159B7" w:rsidRPr="00326061" w:rsidRDefault="006159B7" w:rsidP="006159B7">
      <w:pPr>
        <w:shd w:val="clear" w:color="auto" w:fill="FFFFFF"/>
        <w:spacing w:before="100" w:beforeAutospacing="1" w:after="100" w:afterAutospacing="1" w:line="360" w:lineRule="auto"/>
        <w:ind w:left="709"/>
        <w:jc w:val="both"/>
        <w:rPr>
          <w:rFonts w:ascii="Arial" w:hAnsi="Arial" w:cs="Arial"/>
          <w:color w:val="000000"/>
          <w:lang w:eastAsia="es-MX"/>
        </w:rPr>
      </w:pPr>
      <w:r w:rsidRPr="00326061">
        <w:rPr>
          <w:rFonts w:ascii="Arial" w:hAnsi="Arial" w:cs="Arial"/>
          <w:color w:val="000000"/>
          <w:lang w:eastAsia="es-MX"/>
        </w:rPr>
        <w:t>• Cuando sea impar el número total de candidaturas postuladas para un cargo de elección popular, el número mayoritario deberá corresponder al género femenino.</w:t>
      </w:r>
    </w:p>
    <w:p w:rsidR="006159B7" w:rsidRPr="00326061" w:rsidRDefault="006159B7" w:rsidP="006159B7">
      <w:pPr>
        <w:shd w:val="clear" w:color="auto" w:fill="FFFFFF"/>
        <w:spacing w:before="100" w:beforeAutospacing="1" w:after="100" w:afterAutospacing="1" w:line="360" w:lineRule="auto"/>
        <w:ind w:left="709"/>
        <w:jc w:val="both"/>
        <w:rPr>
          <w:rFonts w:ascii="Arial" w:hAnsi="Arial" w:cs="Arial"/>
          <w:color w:val="000000"/>
          <w:lang w:eastAsia="es-MX"/>
        </w:rPr>
      </w:pPr>
      <w:r w:rsidRPr="00326061">
        <w:rPr>
          <w:rFonts w:ascii="Arial" w:hAnsi="Arial" w:cs="Arial"/>
          <w:color w:val="000000"/>
          <w:lang w:eastAsia="es-MX"/>
        </w:rPr>
        <w:t>• Las listas de candidaturas de representación proporcional, así como las planillas para Ayuntamientos, se integrarán por personas de género distinto en forma alternada hasta agotar cada lista.</w:t>
      </w:r>
    </w:p>
    <w:p w:rsidR="006159B7" w:rsidRPr="00326061" w:rsidRDefault="006159B7" w:rsidP="006159B7">
      <w:pPr>
        <w:shd w:val="clear" w:color="auto" w:fill="FFFFFF"/>
        <w:spacing w:before="100" w:beforeAutospacing="1" w:after="100" w:afterAutospacing="1" w:line="360" w:lineRule="auto"/>
        <w:ind w:left="709"/>
        <w:jc w:val="both"/>
        <w:rPr>
          <w:rFonts w:ascii="Arial" w:hAnsi="Arial" w:cs="Arial"/>
          <w:color w:val="000000"/>
          <w:lang w:eastAsia="es-MX"/>
        </w:rPr>
      </w:pPr>
      <w:r w:rsidRPr="00326061">
        <w:rPr>
          <w:rFonts w:ascii="Arial" w:hAnsi="Arial" w:cs="Arial"/>
          <w:color w:val="000000"/>
          <w:lang w:eastAsia="es-MX"/>
        </w:rPr>
        <w:t>• Las planillas para ayuntamientos, las listas de representación proporcional, salvo el caso de diputaciones en una sola circunscripción, 50 por ciento deberán estar encabezadas por mujeres y el otro 50 por ciento por hombres. Si el número de circunscripciones o municipios es impar, el género mayoritario que encabece las listas o planillas deberá ser femenino.</w:t>
      </w:r>
    </w:p>
    <w:p w:rsidR="006159B7" w:rsidRPr="00326061" w:rsidRDefault="006159B7" w:rsidP="006159B7">
      <w:pPr>
        <w:shd w:val="clear" w:color="auto" w:fill="FFFFFF"/>
        <w:spacing w:before="100" w:beforeAutospacing="1" w:after="100" w:afterAutospacing="1" w:line="360" w:lineRule="auto"/>
        <w:ind w:left="709"/>
        <w:jc w:val="both"/>
        <w:rPr>
          <w:rFonts w:ascii="Arial" w:hAnsi="Arial" w:cs="Arial"/>
          <w:color w:val="000000"/>
          <w:lang w:eastAsia="es-MX"/>
        </w:rPr>
      </w:pPr>
      <w:r w:rsidRPr="00326061">
        <w:rPr>
          <w:rFonts w:ascii="Arial" w:hAnsi="Arial" w:cs="Arial"/>
          <w:color w:val="000000"/>
          <w:lang w:eastAsia="es-MX"/>
        </w:rPr>
        <w:t>• En el caso de que las constituciones o legislaciones locales establezcan disposiciones que resulten en una mejor garantía para el cumplimiento del principio de paridad de género, dichas disposiciones prevalecerán sobre el acuerdo. Por el contrario, el acuerdo prevalecerá sobre las disposiciones que se opongan a lo establecido en estos criterios.</w:t>
      </w:r>
    </w:p>
    <w:p w:rsidR="006159B7" w:rsidRPr="005959F0" w:rsidRDefault="006159B7" w:rsidP="006159B7">
      <w:pPr>
        <w:spacing w:line="360" w:lineRule="auto"/>
        <w:ind w:firstLine="708"/>
        <w:jc w:val="both"/>
        <w:rPr>
          <w:rFonts w:ascii="Arial" w:hAnsi="Arial" w:cs="Arial"/>
        </w:rPr>
      </w:pPr>
    </w:p>
    <w:p w:rsidR="006159B7" w:rsidRDefault="006159B7" w:rsidP="006159B7">
      <w:pPr>
        <w:autoSpaceDE w:val="0"/>
        <w:autoSpaceDN w:val="0"/>
        <w:adjustRightInd w:val="0"/>
        <w:spacing w:line="360" w:lineRule="auto"/>
        <w:jc w:val="both"/>
        <w:rPr>
          <w:rFonts w:ascii="Arial" w:hAnsi="Arial" w:cs="Arial"/>
        </w:rPr>
      </w:pPr>
      <w:r w:rsidRPr="00FF2B5D">
        <w:rPr>
          <w:rFonts w:ascii="Arial" w:hAnsi="Arial" w:cs="Arial"/>
          <w:b/>
        </w:rPr>
        <w:tab/>
      </w:r>
      <w:r>
        <w:rPr>
          <w:rFonts w:ascii="Arial" w:hAnsi="Arial" w:cs="Arial"/>
          <w:b/>
        </w:rPr>
        <w:t>SEXTA</w:t>
      </w:r>
      <w:r w:rsidRPr="00FF2B5D">
        <w:rPr>
          <w:rFonts w:ascii="Arial" w:hAnsi="Arial" w:cs="Arial"/>
          <w:b/>
        </w:rPr>
        <w:t>.-</w:t>
      </w:r>
      <w:r w:rsidRPr="00FF2B5D">
        <w:rPr>
          <w:rFonts w:ascii="Arial" w:hAnsi="Arial" w:cs="Arial"/>
        </w:rPr>
        <w:t xml:space="preserve"> </w:t>
      </w:r>
      <w:r>
        <w:rPr>
          <w:rFonts w:ascii="Arial" w:hAnsi="Arial" w:cs="Arial"/>
        </w:rPr>
        <w:t>En el contexto local, el C</w:t>
      </w:r>
      <w:r w:rsidRPr="00FF0B24">
        <w:rPr>
          <w:rFonts w:ascii="Arial" w:hAnsi="Arial" w:cs="Arial"/>
        </w:rPr>
        <w:t xml:space="preserve">onsejo </w:t>
      </w:r>
      <w:r>
        <w:rPr>
          <w:rFonts w:ascii="Arial" w:hAnsi="Arial" w:cs="Arial"/>
        </w:rPr>
        <w:t>G</w:t>
      </w:r>
      <w:r w:rsidRPr="00FF0B24">
        <w:rPr>
          <w:rFonts w:ascii="Arial" w:hAnsi="Arial" w:cs="Arial"/>
        </w:rPr>
        <w:t xml:space="preserve">eneral del </w:t>
      </w:r>
      <w:r>
        <w:rPr>
          <w:rFonts w:ascii="Arial" w:hAnsi="Arial" w:cs="Arial"/>
        </w:rPr>
        <w:t>I</w:t>
      </w:r>
      <w:r w:rsidRPr="00FF0B24">
        <w:rPr>
          <w:rFonts w:ascii="Arial" w:hAnsi="Arial" w:cs="Arial"/>
        </w:rPr>
        <w:t xml:space="preserve">nstituto </w:t>
      </w:r>
      <w:r>
        <w:rPr>
          <w:rFonts w:ascii="Arial" w:hAnsi="Arial" w:cs="Arial"/>
        </w:rPr>
        <w:t>E</w:t>
      </w:r>
      <w:r w:rsidRPr="00FF0B24">
        <w:rPr>
          <w:rFonts w:ascii="Arial" w:hAnsi="Arial" w:cs="Arial"/>
        </w:rPr>
        <w:t xml:space="preserve">lectoral y de </w:t>
      </w:r>
      <w:r>
        <w:rPr>
          <w:rFonts w:ascii="Arial" w:hAnsi="Arial" w:cs="Arial"/>
        </w:rPr>
        <w:t>P</w:t>
      </w:r>
      <w:r w:rsidRPr="00FF0B24">
        <w:rPr>
          <w:rFonts w:ascii="Arial" w:hAnsi="Arial" w:cs="Arial"/>
        </w:rPr>
        <w:t xml:space="preserve">articipación </w:t>
      </w:r>
      <w:r>
        <w:rPr>
          <w:rFonts w:ascii="Arial" w:hAnsi="Arial" w:cs="Arial"/>
        </w:rPr>
        <w:t>C</w:t>
      </w:r>
      <w:r w:rsidRPr="00FF0B24">
        <w:rPr>
          <w:rFonts w:ascii="Arial" w:hAnsi="Arial" w:cs="Arial"/>
        </w:rPr>
        <w:t xml:space="preserve">iudadana de </w:t>
      </w:r>
      <w:r>
        <w:rPr>
          <w:rFonts w:ascii="Arial" w:hAnsi="Arial" w:cs="Arial"/>
        </w:rPr>
        <w:t>Y</w:t>
      </w:r>
      <w:r w:rsidRPr="00FF0B24">
        <w:rPr>
          <w:rFonts w:ascii="Arial" w:hAnsi="Arial" w:cs="Arial"/>
        </w:rPr>
        <w:t>ucatán</w:t>
      </w:r>
      <w:r>
        <w:rPr>
          <w:rFonts w:ascii="Arial" w:hAnsi="Arial" w:cs="Arial"/>
        </w:rPr>
        <w:t xml:space="preserve"> emitió el </w:t>
      </w:r>
      <w:r w:rsidRPr="00FF0B24">
        <w:rPr>
          <w:rFonts w:ascii="Arial" w:hAnsi="Arial" w:cs="Arial"/>
        </w:rPr>
        <w:t>A</w:t>
      </w:r>
      <w:r>
        <w:rPr>
          <w:rFonts w:ascii="Arial" w:hAnsi="Arial" w:cs="Arial"/>
        </w:rPr>
        <w:t>cuerdo</w:t>
      </w:r>
      <w:r w:rsidRPr="00FF0B24">
        <w:rPr>
          <w:rFonts w:ascii="Arial" w:hAnsi="Arial" w:cs="Arial"/>
        </w:rPr>
        <w:t xml:space="preserve"> C.G.-171/2017 por el cual se aprueban los lineamientos para garantizar el cumplimiento del principio de paridad de género que deberán observar los partidos políticos, coaliciones y candidaturas independientes en el registro de candidatas y candidatos a cargos de elección popular ante el </w:t>
      </w:r>
      <w:r>
        <w:rPr>
          <w:rFonts w:ascii="Arial" w:hAnsi="Arial" w:cs="Arial"/>
        </w:rPr>
        <w:t>I</w:t>
      </w:r>
      <w:r w:rsidRPr="00FF0B24">
        <w:rPr>
          <w:rFonts w:ascii="Arial" w:hAnsi="Arial" w:cs="Arial"/>
        </w:rPr>
        <w:t xml:space="preserve">nstituto </w:t>
      </w:r>
      <w:r>
        <w:rPr>
          <w:rFonts w:ascii="Arial" w:hAnsi="Arial" w:cs="Arial"/>
        </w:rPr>
        <w:t>E</w:t>
      </w:r>
      <w:r w:rsidRPr="00FF0B24">
        <w:rPr>
          <w:rFonts w:ascii="Arial" w:hAnsi="Arial" w:cs="Arial"/>
        </w:rPr>
        <w:t xml:space="preserve">lectoral y de </w:t>
      </w:r>
      <w:r>
        <w:rPr>
          <w:rFonts w:ascii="Arial" w:hAnsi="Arial" w:cs="Arial"/>
        </w:rPr>
        <w:t>P</w:t>
      </w:r>
      <w:r w:rsidRPr="00FF0B24">
        <w:rPr>
          <w:rFonts w:ascii="Arial" w:hAnsi="Arial" w:cs="Arial"/>
        </w:rPr>
        <w:t xml:space="preserve">articipación </w:t>
      </w:r>
      <w:r>
        <w:rPr>
          <w:rFonts w:ascii="Arial" w:hAnsi="Arial" w:cs="Arial"/>
        </w:rPr>
        <w:t>C</w:t>
      </w:r>
      <w:r w:rsidRPr="00FF0B24">
        <w:rPr>
          <w:rFonts w:ascii="Arial" w:hAnsi="Arial" w:cs="Arial"/>
        </w:rPr>
        <w:t xml:space="preserve">iudadana de Yucatán en el </w:t>
      </w:r>
      <w:r>
        <w:rPr>
          <w:rFonts w:ascii="Arial" w:hAnsi="Arial" w:cs="Arial"/>
        </w:rPr>
        <w:t>P</w:t>
      </w:r>
      <w:r w:rsidRPr="00FF0B24">
        <w:rPr>
          <w:rFonts w:ascii="Arial" w:hAnsi="Arial" w:cs="Arial"/>
        </w:rPr>
        <w:t xml:space="preserve">roceso </w:t>
      </w:r>
      <w:r>
        <w:rPr>
          <w:rFonts w:ascii="Arial" w:hAnsi="Arial" w:cs="Arial"/>
        </w:rPr>
        <w:t>E</w:t>
      </w:r>
      <w:r w:rsidRPr="00FF0B24">
        <w:rPr>
          <w:rFonts w:ascii="Arial" w:hAnsi="Arial" w:cs="Arial"/>
        </w:rPr>
        <w:t xml:space="preserve">lectoral </w:t>
      </w:r>
      <w:r>
        <w:rPr>
          <w:rFonts w:ascii="Arial" w:hAnsi="Arial" w:cs="Arial"/>
        </w:rPr>
        <w:t>O</w:t>
      </w:r>
      <w:r w:rsidRPr="00FF0B24">
        <w:rPr>
          <w:rFonts w:ascii="Arial" w:hAnsi="Arial" w:cs="Arial"/>
        </w:rPr>
        <w:t>rdinario 2017-2018.</w:t>
      </w:r>
    </w:p>
    <w:p w:rsidR="006159B7" w:rsidRDefault="006159B7" w:rsidP="006159B7">
      <w:pPr>
        <w:autoSpaceDE w:val="0"/>
        <w:autoSpaceDN w:val="0"/>
        <w:adjustRightInd w:val="0"/>
        <w:spacing w:line="360" w:lineRule="auto"/>
        <w:jc w:val="both"/>
        <w:rPr>
          <w:rFonts w:ascii="Arial" w:hAnsi="Arial" w:cs="Arial"/>
        </w:rPr>
      </w:pPr>
    </w:p>
    <w:p w:rsidR="006159B7" w:rsidRDefault="006159B7" w:rsidP="006159B7">
      <w:pPr>
        <w:autoSpaceDE w:val="0"/>
        <w:autoSpaceDN w:val="0"/>
        <w:adjustRightInd w:val="0"/>
        <w:spacing w:line="360" w:lineRule="auto"/>
        <w:ind w:firstLine="708"/>
        <w:jc w:val="both"/>
        <w:rPr>
          <w:rFonts w:ascii="Arial" w:hAnsi="Arial" w:cs="Arial"/>
        </w:rPr>
      </w:pPr>
      <w:r>
        <w:rPr>
          <w:rFonts w:ascii="Arial" w:hAnsi="Arial" w:cs="Arial"/>
        </w:rPr>
        <w:t>En dicho Acuerdo se establecen los lineamientos de paridad, en su dimensión horizontal y vertical, que se deberán de observar en la asignación de candidaturas de elección popular, los cuales están relacionados, entre otros, con los siguientes elementos:</w:t>
      </w:r>
    </w:p>
    <w:p w:rsidR="006159B7"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Los partidos políticos deberán verificar que en las convocatorias para sus respectivos procesos internos se utilice lenguaje incluyente que expresamente se dirija a las ciudadanas y a los ciudadanos, a fin de garantizar los principios de paridad y alternancia en la integración de candidaturas a diputaciones y planillas de los ayuntamientos.</w:t>
      </w:r>
    </w:p>
    <w:p w:rsidR="006159B7" w:rsidRPr="009F5C99"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Los partidos políticos y coaliciones registrarán fórmulas completas de candidatas y candidatos a diputadas y diputados según los principios de mayoría relativa, garantizando la paridad y alternancia de género. Cada una de las formulas estará compuesta por una propietaria o propietario y su suplente, ambas del mismo género.</w:t>
      </w:r>
    </w:p>
    <w:p w:rsidR="006159B7" w:rsidRPr="009F5C99"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En el caso de fórmulas de candidaturas independientes y sólo para aquellos cargos que no se registren por planilla, cuando el propietario sea del género masculino, el suplente podrá ser de cualquier género, pero si la propietaria fuera del género femenino su suplente deberá ser del mismo género.</w:t>
      </w:r>
    </w:p>
    <w:p w:rsidR="006159B7" w:rsidRPr="009F5C99"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Las candidaturas a diputados a elegirse por el principio de mayoría relativa, se registrarán por fórmulas compuestas cada una por un candidato propietario y un candidato suplente del mismo género.</w:t>
      </w:r>
    </w:p>
    <w:p w:rsidR="006159B7"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En el caso que sea par el número total de candidaturas postuladas por algún partido político, coalición o candidatura común para un cargo de elección popular, deberá corresponder la mitad al género femenino y la otra mitad al masculino.</w:t>
      </w:r>
    </w:p>
    <w:p w:rsidR="006159B7"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En el caso que sea impar el número total de candidaturas postuladas por algún partido político, coalición o candidatura común para un cargo de elección popular, se deberá distribuir las candidaturas en un 50% para mujeres y el otro 50% para hombres, en el máximo posible, la fórmula restante será para género indistinto.</w:t>
      </w:r>
    </w:p>
    <w:p w:rsidR="006159B7" w:rsidRPr="009F5C99"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Las candidaturas a regidores de Ayuntamientos se registrarán por planillas integradas por candidatas y candidatos de mayoría relativa y representación proporcional, propietarios y suplentes; que a fin de dar cumplimiento al principio de paridad de forma vertical, dichas planillas deberán aplicar la alternancia de los géneros. En todo caso se deberá observar que cuando los propietarios sean del género femenino, las suplentes deberán ser del mismo género.</w:t>
      </w:r>
    </w:p>
    <w:p w:rsidR="006159B7" w:rsidRPr="009F5C99" w:rsidRDefault="006159B7" w:rsidP="006159B7">
      <w:pPr>
        <w:autoSpaceDE w:val="0"/>
        <w:autoSpaceDN w:val="0"/>
        <w:adjustRightInd w:val="0"/>
        <w:spacing w:line="360" w:lineRule="auto"/>
        <w:ind w:firstLine="708"/>
        <w:jc w:val="both"/>
        <w:rPr>
          <w:rFonts w:ascii="Arial" w:hAnsi="Arial" w:cs="Arial"/>
        </w:rPr>
      </w:pPr>
    </w:p>
    <w:p w:rsidR="006159B7" w:rsidRPr="00931511" w:rsidRDefault="006159B7" w:rsidP="006159B7">
      <w:pPr>
        <w:pStyle w:val="Prrafodelista"/>
        <w:numPr>
          <w:ilvl w:val="0"/>
          <w:numId w:val="2"/>
        </w:numPr>
        <w:autoSpaceDE w:val="0"/>
        <w:autoSpaceDN w:val="0"/>
        <w:adjustRightInd w:val="0"/>
        <w:spacing w:line="360" w:lineRule="auto"/>
        <w:jc w:val="both"/>
        <w:rPr>
          <w:rFonts w:ascii="Arial" w:hAnsi="Arial" w:cs="Arial"/>
        </w:rPr>
      </w:pPr>
      <w:r w:rsidRPr="00931511">
        <w:rPr>
          <w:rFonts w:ascii="Arial" w:hAnsi="Arial" w:cs="Arial"/>
        </w:rPr>
        <w:t xml:space="preserve">En relación al cumplimiento del principio de paridad horizontal deberá observarse también el respeto del total de candidaturas para ocupar el cargo de titular de las Presidencias Municipales considerando que el 50% del total de las candidaturas sean mujeres y el otro 50% sean hombres. El mismo criterio aplicará cuando se trate de candidaturas postuladas por partidos políticos o coaliciones. </w:t>
      </w:r>
    </w:p>
    <w:p w:rsidR="006159B7" w:rsidRDefault="006159B7" w:rsidP="006159B7">
      <w:pPr>
        <w:autoSpaceDE w:val="0"/>
        <w:autoSpaceDN w:val="0"/>
        <w:adjustRightInd w:val="0"/>
        <w:spacing w:line="360" w:lineRule="auto"/>
        <w:ind w:firstLine="708"/>
        <w:jc w:val="both"/>
        <w:rPr>
          <w:rFonts w:ascii="Arial" w:hAnsi="Arial" w:cs="Arial"/>
        </w:rPr>
      </w:pPr>
    </w:p>
    <w:p w:rsidR="006159B7" w:rsidRDefault="006159B7" w:rsidP="006159B7">
      <w:pPr>
        <w:pStyle w:val="Sinespaciado"/>
        <w:spacing w:line="360" w:lineRule="auto"/>
        <w:ind w:firstLine="708"/>
        <w:jc w:val="both"/>
        <w:rPr>
          <w:rFonts w:ascii="Arial" w:hAnsi="Arial" w:cs="Arial"/>
          <w:sz w:val="24"/>
          <w:szCs w:val="24"/>
        </w:rPr>
      </w:pPr>
      <w:r w:rsidRPr="00896680">
        <w:rPr>
          <w:rFonts w:ascii="Arial" w:hAnsi="Arial" w:cs="Arial"/>
          <w:b/>
          <w:sz w:val="24"/>
          <w:szCs w:val="24"/>
        </w:rPr>
        <w:t>SÉPTIMA.-</w:t>
      </w:r>
      <w:r w:rsidRPr="00896680">
        <w:rPr>
          <w:rFonts w:ascii="Arial" w:hAnsi="Arial" w:cs="Arial"/>
          <w:sz w:val="24"/>
          <w:szCs w:val="24"/>
        </w:rPr>
        <w:t xml:space="preserve"> </w:t>
      </w:r>
      <w:r w:rsidRPr="00C944D8">
        <w:rPr>
          <w:rFonts w:ascii="Arial" w:hAnsi="Arial" w:cs="Arial"/>
          <w:sz w:val="24"/>
          <w:szCs w:val="24"/>
        </w:rPr>
        <w:t>E</w:t>
      </w:r>
      <w:r>
        <w:rPr>
          <w:rFonts w:ascii="Arial" w:hAnsi="Arial" w:cs="Arial"/>
          <w:sz w:val="24"/>
          <w:szCs w:val="24"/>
        </w:rPr>
        <w:t xml:space="preserve">l 13 de abril de 2020, se publicaron en el Diario Oficial de la Federación diversas reformas y modificaciones a diversas leyes en materia de violencia política y paridad de género. </w:t>
      </w:r>
    </w:p>
    <w:p w:rsidR="006159B7" w:rsidRDefault="006159B7" w:rsidP="006159B7">
      <w:pPr>
        <w:pStyle w:val="Sinespaciado"/>
        <w:spacing w:line="360" w:lineRule="auto"/>
        <w:ind w:firstLine="708"/>
        <w:jc w:val="both"/>
        <w:rPr>
          <w:rFonts w:ascii="Arial" w:hAnsi="Arial" w:cs="Arial"/>
          <w:sz w:val="24"/>
          <w:szCs w:val="24"/>
        </w:rPr>
      </w:pPr>
    </w:p>
    <w:p w:rsidR="006159B7" w:rsidRPr="006C2AC5" w:rsidRDefault="006159B7" w:rsidP="006159B7">
      <w:pPr>
        <w:pStyle w:val="Sinespaciado"/>
        <w:spacing w:line="360" w:lineRule="auto"/>
        <w:ind w:firstLine="708"/>
        <w:jc w:val="both"/>
        <w:rPr>
          <w:rFonts w:ascii="Arial" w:hAnsi="Arial" w:cs="Arial"/>
          <w:sz w:val="24"/>
          <w:szCs w:val="24"/>
        </w:rPr>
      </w:pPr>
      <w:r>
        <w:rPr>
          <w:rFonts w:ascii="Arial" w:hAnsi="Arial" w:cs="Arial"/>
          <w:sz w:val="24"/>
          <w:szCs w:val="24"/>
        </w:rPr>
        <w:t xml:space="preserve">En ese orden, en la Ley General de Instituciones y Procedimientos Electorales reformada, en su artículo 6, se estableció que </w:t>
      </w:r>
      <w:r w:rsidRPr="006C2AC5">
        <w:rPr>
          <w:rFonts w:ascii="Arial" w:hAnsi="Arial" w:cs="Arial"/>
          <w:sz w:val="24"/>
          <w:szCs w:val="24"/>
        </w:rPr>
        <w:t>los Organismos Públicos Locales, los partidos políticos, personas precandidatas y candidatas, deberán garantizar el principio de paridad de género en el ejercicio de los derechos políticos y electorales, así como el respeto a los derechos humanos de las mujeres.</w:t>
      </w:r>
    </w:p>
    <w:p w:rsidR="006159B7" w:rsidRDefault="006159B7" w:rsidP="006159B7">
      <w:pPr>
        <w:pStyle w:val="Sinespaciado"/>
        <w:spacing w:line="360" w:lineRule="auto"/>
        <w:ind w:firstLine="708"/>
        <w:jc w:val="both"/>
        <w:rPr>
          <w:rFonts w:ascii="Arial" w:hAnsi="Arial" w:cs="Arial"/>
          <w:sz w:val="24"/>
          <w:szCs w:val="24"/>
        </w:rPr>
      </w:pPr>
    </w:p>
    <w:p w:rsidR="006159B7" w:rsidRDefault="006159B7" w:rsidP="006159B7">
      <w:pPr>
        <w:pStyle w:val="Sinespaciado"/>
        <w:spacing w:line="360" w:lineRule="auto"/>
        <w:ind w:firstLine="708"/>
        <w:jc w:val="both"/>
        <w:rPr>
          <w:rFonts w:ascii="Arial" w:hAnsi="Arial" w:cs="Arial"/>
          <w:sz w:val="24"/>
          <w:szCs w:val="24"/>
        </w:rPr>
      </w:pPr>
      <w:r>
        <w:rPr>
          <w:rFonts w:ascii="Arial" w:hAnsi="Arial" w:cs="Arial"/>
          <w:sz w:val="24"/>
          <w:szCs w:val="24"/>
        </w:rPr>
        <w:t>En tanto, en el artículo 232 del mismo ordenamiento, se contempló que:</w:t>
      </w:r>
    </w:p>
    <w:p w:rsidR="006159B7" w:rsidRDefault="006159B7" w:rsidP="006159B7">
      <w:pPr>
        <w:pStyle w:val="Sinespaciado"/>
        <w:spacing w:line="360" w:lineRule="auto"/>
        <w:ind w:firstLine="708"/>
        <w:jc w:val="both"/>
        <w:rPr>
          <w:rFonts w:ascii="Arial" w:hAnsi="Arial" w:cs="Arial"/>
          <w:sz w:val="24"/>
          <w:szCs w:val="24"/>
        </w:rPr>
      </w:pPr>
    </w:p>
    <w:p w:rsidR="006159B7" w:rsidRPr="006C2AC5" w:rsidRDefault="006159B7" w:rsidP="006159B7">
      <w:pPr>
        <w:pStyle w:val="Sinespaciado"/>
        <w:numPr>
          <w:ilvl w:val="0"/>
          <w:numId w:val="3"/>
        </w:numPr>
        <w:spacing w:line="360" w:lineRule="auto"/>
        <w:jc w:val="both"/>
        <w:rPr>
          <w:rFonts w:ascii="Arial" w:hAnsi="Arial" w:cs="Arial"/>
          <w:sz w:val="24"/>
          <w:szCs w:val="24"/>
        </w:rPr>
      </w:pPr>
      <w:r>
        <w:rPr>
          <w:rFonts w:ascii="Arial" w:hAnsi="Arial" w:cs="Arial"/>
          <w:sz w:val="24"/>
          <w:szCs w:val="24"/>
        </w:rPr>
        <w:t xml:space="preserve">En las </w:t>
      </w:r>
      <w:r w:rsidRPr="006C2AC5">
        <w:rPr>
          <w:rFonts w:ascii="Arial" w:hAnsi="Arial" w:cs="Arial"/>
          <w:sz w:val="24"/>
          <w:szCs w:val="24"/>
        </w:rPr>
        <w:t>candidaturas a diputaciones tanto locales como federales y a senadurías a elegirse por el principio de mayoría relativa y por el principio de representación proporcional, se registrarán por fórmulas de candidatas y candidatos compuestas cada una por una persona propietaria y una suplente del mismo género, y serán consideradas, fórmulas y candidatas o candidatos, separadamente, salvo para efectos de la votación.</w:t>
      </w:r>
    </w:p>
    <w:p w:rsidR="006159B7" w:rsidRPr="006C2AC5" w:rsidRDefault="006159B7" w:rsidP="006159B7">
      <w:pPr>
        <w:pStyle w:val="Sinespaciado"/>
        <w:spacing w:line="360" w:lineRule="auto"/>
        <w:ind w:firstLine="708"/>
        <w:jc w:val="both"/>
        <w:rPr>
          <w:rFonts w:ascii="Arial" w:hAnsi="Arial" w:cs="Arial"/>
          <w:sz w:val="24"/>
          <w:szCs w:val="24"/>
        </w:rPr>
      </w:pPr>
    </w:p>
    <w:p w:rsidR="006159B7" w:rsidRPr="006C2AC5" w:rsidRDefault="006159B7" w:rsidP="006159B7">
      <w:pPr>
        <w:pStyle w:val="Sinespaciado"/>
        <w:numPr>
          <w:ilvl w:val="0"/>
          <w:numId w:val="3"/>
        </w:numPr>
        <w:spacing w:line="360" w:lineRule="auto"/>
        <w:jc w:val="both"/>
        <w:rPr>
          <w:rFonts w:ascii="Arial" w:hAnsi="Arial" w:cs="Arial"/>
          <w:sz w:val="24"/>
          <w:szCs w:val="24"/>
        </w:rPr>
      </w:pPr>
      <w:r w:rsidRPr="006C2AC5">
        <w:rPr>
          <w:rFonts w:ascii="Arial" w:hAnsi="Arial" w:cs="Arial"/>
          <w:sz w:val="24"/>
          <w:szCs w:val="24"/>
        </w:rPr>
        <w:t>Los partidos políticos promoverán y garantizarán la paridad entre los géneros en la postulación de candidaturas a los cargos de elección popular para la integración del Congreso de la Unión, los Congresos de las Entidades Federativas, las planillas de Ayuntamientos y de las Alcaldías.</w:t>
      </w:r>
    </w:p>
    <w:p w:rsidR="006159B7" w:rsidRDefault="006159B7" w:rsidP="006159B7">
      <w:pPr>
        <w:pStyle w:val="Sinespaciado"/>
        <w:spacing w:line="360" w:lineRule="auto"/>
        <w:jc w:val="both"/>
        <w:rPr>
          <w:rFonts w:ascii="Arial" w:hAnsi="Arial" w:cs="Arial"/>
          <w:sz w:val="24"/>
          <w:szCs w:val="24"/>
        </w:rPr>
      </w:pPr>
    </w:p>
    <w:p w:rsidR="006159B7" w:rsidRPr="006C2AC5" w:rsidRDefault="006159B7" w:rsidP="006159B7">
      <w:pPr>
        <w:pStyle w:val="Sinespaciado"/>
        <w:numPr>
          <w:ilvl w:val="0"/>
          <w:numId w:val="3"/>
        </w:numPr>
        <w:spacing w:line="360" w:lineRule="auto"/>
        <w:jc w:val="both"/>
        <w:rPr>
          <w:rFonts w:ascii="Arial" w:hAnsi="Arial" w:cs="Arial"/>
          <w:sz w:val="24"/>
          <w:szCs w:val="24"/>
        </w:rPr>
      </w:pPr>
      <w:r>
        <w:rPr>
          <w:rFonts w:ascii="Arial" w:hAnsi="Arial" w:cs="Arial"/>
          <w:sz w:val="24"/>
          <w:szCs w:val="24"/>
        </w:rPr>
        <w:t>Lo</w:t>
      </w:r>
      <w:r w:rsidRPr="006C2AC5">
        <w:rPr>
          <w:rFonts w:ascii="Arial" w:hAnsi="Arial" w:cs="Arial"/>
          <w:sz w:val="24"/>
          <w:szCs w:val="24"/>
        </w:rPr>
        <w:t>s Organismos Públicos Locales, en el ámbito de sus competencias, deberán rechazar el registro del número de candidaturas de un género que no garantice el principio de paridad, fijando al partido un plazo improrrogable para la sustitución de las mismas. En caso de que no sean sustituidas no se aceptarán dichos registros.</w:t>
      </w:r>
    </w:p>
    <w:p w:rsidR="006159B7" w:rsidRPr="006C2AC5" w:rsidRDefault="006159B7" w:rsidP="006159B7">
      <w:pPr>
        <w:pStyle w:val="Sinespaciado"/>
        <w:spacing w:line="360" w:lineRule="auto"/>
        <w:ind w:firstLine="708"/>
        <w:jc w:val="both"/>
        <w:rPr>
          <w:rFonts w:ascii="Arial" w:hAnsi="Arial" w:cs="Arial"/>
          <w:sz w:val="24"/>
          <w:szCs w:val="24"/>
        </w:rPr>
      </w:pPr>
    </w:p>
    <w:p w:rsidR="006159B7" w:rsidRDefault="006159B7" w:rsidP="006159B7">
      <w:pPr>
        <w:pStyle w:val="Sinespaciado"/>
        <w:spacing w:line="360" w:lineRule="auto"/>
        <w:ind w:firstLine="708"/>
        <w:jc w:val="both"/>
        <w:rPr>
          <w:rFonts w:ascii="Arial" w:hAnsi="Arial" w:cs="Arial"/>
          <w:sz w:val="24"/>
          <w:szCs w:val="24"/>
        </w:rPr>
      </w:pPr>
      <w:r>
        <w:rPr>
          <w:rFonts w:ascii="Arial" w:hAnsi="Arial" w:cs="Arial"/>
          <w:sz w:val="24"/>
          <w:szCs w:val="24"/>
        </w:rPr>
        <w:t>Con referencia al artículo 233 y 234 de la Ley General en comento se destaca que:</w:t>
      </w:r>
    </w:p>
    <w:p w:rsidR="006159B7" w:rsidRPr="006C2AC5" w:rsidRDefault="006159B7" w:rsidP="006159B7">
      <w:pPr>
        <w:pStyle w:val="Sinespaciado"/>
        <w:spacing w:line="360" w:lineRule="auto"/>
        <w:ind w:firstLine="708"/>
        <w:jc w:val="both"/>
        <w:rPr>
          <w:rFonts w:ascii="Arial" w:hAnsi="Arial" w:cs="Arial"/>
          <w:sz w:val="24"/>
          <w:szCs w:val="24"/>
        </w:rPr>
      </w:pPr>
    </w:p>
    <w:p w:rsidR="006159B7" w:rsidRPr="006C2AC5" w:rsidRDefault="006159B7" w:rsidP="006159B7">
      <w:pPr>
        <w:pStyle w:val="Sinespaciado"/>
        <w:numPr>
          <w:ilvl w:val="0"/>
          <w:numId w:val="4"/>
        </w:numPr>
        <w:spacing w:line="360" w:lineRule="auto"/>
        <w:jc w:val="both"/>
        <w:rPr>
          <w:rFonts w:ascii="Arial" w:hAnsi="Arial" w:cs="Arial"/>
          <w:sz w:val="24"/>
          <w:szCs w:val="24"/>
        </w:rPr>
      </w:pPr>
      <w:r w:rsidRPr="006C2AC5">
        <w:rPr>
          <w:rFonts w:ascii="Arial" w:hAnsi="Arial" w:cs="Arial"/>
          <w:sz w:val="24"/>
          <w:szCs w:val="24"/>
        </w:rPr>
        <w:t>De la totalidad de solicitudes de registro, tanto de las candidaturas a diputaciones locales y federales, senadurías, así como a las planillas a Ayuntamientos y Alcaldías que presenten los partidos políticos o las coaliciones ante el Instituto y organismos públicos locales, según corresponda, deberán integrarse salvaguardando la paridad entre los géneros mandatada en la Constitución.</w:t>
      </w:r>
    </w:p>
    <w:p w:rsidR="006159B7" w:rsidRPr="006C2AC5" w:rsidRDefault="006159B7" w:rsidP="006159B7">
      <w:pPr>
        <w:pStyle w:val="Sinespaciado"/>
        <w:spacing w:line="360" w:lineRule="auto"/>
        <w:ind w:firstLine="708"/>
        <w:jc w:val="both"/>
        <w:rPr>
          <w:rFonts w:ascii="Arial" w:hAnsi="Arial" w:cs="Arial"/>
          <w:sz w:val="24"/>
          <w:szCs w:val="24"/>
        </w:rPr>
      </w:pPr>
    </w:p>
    <w:p w:rsidR="006159B7" w:rsidRPr="006C2AC5" w:rsidRDefault="006159B7" w:rsidP="006159B7">
      <w:pPr>
        <w:pStyle w:val="Sinespaciado"/>
        <w:numPr>
          <w:ilvl w:val="0"/>
          <w:numId w:val="4"/>
        </w:numPr>
        <w:spacing w:line="360" w:lineRule="auto"/>
        <w:jc w:val="both"/>
        <w:rPr>
          <w:rFonts w:ascii="Arial" w:hAnsi="Arial" w:cs="Arial"/>
          <w:sz w:val="24"/>
          <w:szCs w:val="24"/>
        </w:rPr>
      </w:pPr>
      <w:r w:rsidRPr="006C2AC5">
        <w:rPr>
          <w:rFonts w:ascii="Arial" w:hAnsi="Arial" w:cs="Arial"/>
          <w:sz w:val="24"/>
          <w:szCs w:val="24"/>
        </w:rPr>
        <w:t>Las listas de representación proporcional se integrarán por fórmulas de candidatos y candidatas compuestas cada una por una persona propietaria y una suplente del mismo género, y se alternarán las fórmulas de distinto género para garantizar el principio de p</w:t>
      </w:r>
      <w:r>
        <w:rPr>
          <w:rFonts w:ascii="Arial" w:hAnsi="Arial" w:cs="Arial"/>
          <w:sz w:val="24"/>
          <w:szCs w:val="24"/>
        </w:rPr>
        <w:t xml:space="preserve">aridad, hasta agotar cada lista. </w:t>
      </w:r>
    </w:p>
    <w:p w:rsidR="007F0500" w:rsidRDefault="007F0500" w:rsidP="006159B7">
      <w:pPr>
        <w:pStyle w:val="Sinespaciado"/>
        <w:spacing w:line="360" w:lineRule="auto"/>
        <w:ind w:firstLine="708"/>
        <w:jc w:val="both"/>
        <w:rPr>
          <w:rFonts w:ascii="Arial" w:hAnsi="Arial" w:cs="Arial"/>
          <w:sz w:val="24"/>
          <w:szCs w:val="24"/>
        </w:rPr>
      </w:pPr>
    </w:p>
    <w:p w:rsidR="006159B7" w:rsidRDefault="007F0500" w:rsidP="006159B7">
      <w:pPr>
        <w:pStyle w:val="Sinespaciado"/>
        <w:spacing w:line="360" w:lineRule="auto"/>
        <w:ind w:firstLine="708"/>
        <w:jc w:val="both"/>
        <w:rPr>
          <w:rFonts w:ascii="Arial" w:hAnsi="Arial" w:cs="Arial"/>
          <w:color w:val="000000"/>
          <w:sz w:val="24"/>
          <w:szCs w:val="24"/>
        </w:rPr>
      </w:pPr>
      <w:r>
        <w:rPr>
          <w:rFonts w:ascii="Arial" w:hAnsi="Arial" w:cs="Arial"/>
          <w:sz w:val="24"/>
          <w:szCs w:val="24"/>
        </w:rPr>
        <w:t xml:space="preserve">En consecuencia, </w:t>
      </w:r>
      <w:r w:rsidR="006159B7" w:rsidRPr="00C944D8">
        <w:rPr>
          <w:rFonts w:ascii="Arial" w:hAnsi="Arial" w:cs="Arial"/>
          <w:sz w:val="24"/>
          <w:szCs w:val="24"/>
        </w:rPr>
        <w:t>por todo lo anterior</w:t>
      </w:r>
      <w:r>
        <w:rPr>
          <w:rFonts w:ascii="Arial" w:hAnsi="Arial" w:cs="Arial"/>
          <w:sz w:val="24"/>
          <w:szCs w:val="24"/>
        </w:rPr>
        <w:t>,</w:t>
      </w:r>
      <w:r w:rsidR="006159B7" w:rsidRPr="00C944D8">
        <w:rPr>
          <w:rFonts w:ascii="Arial" w:hAnsi="Arial" w:cs="Arial"/>
          <w:sz w:val="24"/>
          <w:szCs w:val="24"/>
        </w:rPr>
        <w:t xml:space="preserve"> los </w:t>
      </w:r>
      <w:r w:rsidR="006159B7" w:rsidRPr="00C944D8">
        <w:rPr>
          <w:rFonts w:ascii="Arial" w:hAnsi="Arial" w:cs="Arial"/>
          <w:color w:val="000000"/>
          <w:sz w:val="24"/>
          <w:szCs w:val="24"/>
        </w:rPr>
        <w:t xml:space="preserve">diputados integrantes de esta comisión dictaminadora, </w:t>
      </w:r>
      <w:r w:rsidR="006159B7">
        <w:rPr>
          <w:rFonts w:ascii="Arial" w:hAnsi="Arial" w:cs="Arial"/>
          <w:color w:val="000000"/>
          <w:sz w:val="24"/>
          <w:szCs w:val="24"/>
        </w:rPr>
        <w:t xml:space="preserve">después de analizar la propuesta que ahora nos ocupa, la </w:t>
      </w:r>
      <w:r w:rsidR="006159B7" w:rsidRPr="00C944D8">
        <w:rPr>
          <w:rFonts w:ascii="Arial" w:hAnsi="Arial" w:cs="Arial"/>
          <w:color w:val="000000"/>
          <w:sz w:val="24"/>
          <w:szCs w:val="24"/>
        </w:rPr>
        <w:t xml:space="preserve">consideramos </w:t>
      </w:r>
      <w:r w:rsidR="006159B7">
        <w:rPr>
          <w:rFonts w:ascii="Arial" w:hAnsi="Arial" w:cs="Arial"/>
          <w:color w:val="000000"/>
          <w:sz w:val="24"/>
          <w:szCs w:val="24"/>
        </w:rPr>
        <w:t>viable con</w:t>
      </w:r>
      <w:r w:rsidR="006159B7" w:rsidRPr="00C944D8">
        <w:rPr>
          <w:rFonts w:ascii="Arial" w:hAnsi="Arial" w:cs="Arial"/>
          <w:color w:val="000000"/>
          <w:sz w:val="24"/>
          <w:szCs w:val="24"/>
        </w:rPr>
        <w:t xml:space="preserve"> los cambios propuestos y</w:t>
      </w:r>
      <w:r w:rsidR="006159B7">
        <w:rPr>
          <w:rFonts w:ascii="Arial" w:hAnsi="Arial" w:cs="Arial"/>
          <w:color w:val="000000"/>
          <w:sz w:val="24"/>
          <w:szCs w:val="24"/>
        </w:rPr>
        <w:t xml:space="preserve"> las adiciones que los integrantes de este cuerpo colegiado propusieron, como la reforma al inciso c), fracción I, Apartado C del artículo 16  de la Constitución Política del Estado de  Yucatán.</w:t>
      </w:r>
    </w:p>
    <w:p w:rsidR="006159B7" w:rsidRDefault="006159B7" w:rsidP="006159B7">
      <w:pPr>
        <w:pStyle w:val="Sinespaciado"/>
        <w:spacing w:line="360" w:lineRule="auto"/>
        <w:ind w:firstLine="708"/>
        <w:jc w:val="both"/>
        <w:rPr>
          <w:rFonts w:ascii="Arial" w:hAnsi="Arial" w:cs="Arial"/>
          <w:color w:val="000000"/>
          <w:sz w:val="24"/>
          <w:szCs w:val="24"/>
        </w:rPr>
      </w:pPr>
    </w:p>
    <w:p w:rsidR="006159B7" w:rsidRDefault="006159B7" w:rsidP="006159B7">
      <w:pPr>
        <w:pStyle w:val="Sinespaciado"/>
        <w:spacing w:line="360" w:lineRule="auto"/>
        <w:ind w:firstLine="708"/>
        <w:jc w:val="both"/>
        <w:rPr>
          <w:rFonts w:ascii="Arial" w:hAnsi="Arial" w:cs="Arial"/>
          <w:color w:val="000000"/>
          <w:sz w:val="24"/>
          <w:szCs w:val="24"/>
        </w:rPr>
      </w:pPr>
      <w:r>
        <w:rPr>
          <w:rFonts w:ascii="Arial" w:hAnsi="Arial" w:cs="Arial"/>
          <w:color w:val="000000"/>
          <w:sz w:val="24"/>
          <w:szCs w:val="24"/>
        </w:rPr>
        <w:t xml:space="preserve">Se dice lo anterior, ya que como ha quedado plasmado, los cambios ahora analizados provienen de los lineamientos de nuestra carta magna y los cambios que el Congreso de la Unión ha normado entorno a la paridad de género en materia electoral. </w:t>
      </w:r>
    </w:p>
    <w:p w:rsidR="006159B7" w:rsidRDefault="006159B7" w:rsidP="006159B7">
      <w:pPr>
        <w:pStyle w:val="Sinespaciado"/>
        <w:spacing w:line="360" w:lineRule="auto"/>
        <w:ind w:firstLine="708"/>
        <w:jc w:val="both"/>
        <w:rPr>
          <w:rFonts w:ascii="Arial" w:hAnsi="Arial" w:cs="Arial"/>
          <w:color w:val="000000"/>
          <w:sz w:val="24"/>
          <w:szCs w:val="24"/>
        </w:rPr>
      </w:pPr>
    </w:p>
    <w:p w:rsidR="006159B7" w:rsidRPr="005C386A" w:rsidRDefault="006159B7" w:rsidP="006159B7">
      <w:pPr>
        <w:pStyle w:val="Sinespaciado"/>
        <w:spacing w:line="360" w:lineRule="auto"/>
        <w:ind w:firstLine="708"/>
        <w:jc w:val="both"/>
        <w:rPr>
          <w:rFonts w:ascii="Arial" w:hAnsi="Arial" w:cs="Arial"/>
          <w:color w:val="7030A0"/>
          <w:sz w:val="24"/>
          <w:szCs w:val="24"/>
        </w:rPr>
      </w:pPr>
      <w:r>
        <w:rPr>
          <w:rFonts w:ascii="Arial" w:hAnsi="Arial" w:cs="Arial"/>
          <w:color w:val="000000"/>
          <w:sz w:val="24"/>
          <w:szCs w:val="24"/>
        </w:rPr>
        <w:t>De tal manera, que es decisión de esta comisión impactar únicamente el inciso c), fracción I, Apartado C del artículo 16 y adicionar un quinto párrafo al artículo 20, ambos  de la Constitución Política del Estado de Yucatán a fin de establecer q</w:t>
      </w:r>
      <w:r w:rsidRPr="00DA4515">
        <w:rPr>
          <w:rFonts w:ascii="Arial" w:hAnsi="Arial" w:cs="Arial"/>
          <w:color w:val="000000"/>
          <w:sz w:val="24"/>
          <w:szCs w:val="24"/>
        </w:rPr>
        <w:t>ue la integración del Congreso del Estado deberá ser bajo el principio de integración paritaria, asignando diputaciones de repres</w:t>
      </w:r>
      <w:r>
        <w:rPr>
          <w:rFonts w:ascii="Arial" w:hAnsi="Arial" w:cs="Arial"/>
          <w:color w:val="000000"/>
          <w:sz w:val="24"/>
          <w:szCs w:val="24"/>
        </w:rPr>
        <w:t>enta</w:t>
      </w:r>
      <w:r w:rsidRPr="00DA4515">
        <w:rPr>
          <w:rFonts w:ascii="Arial" w:hAnsi="Arial" w:cs="Arial"/>
          <w:color w:val="000000"/>
          <w:sz w:val="24"/>
          <w:szCs w:val="24"/>
        </w:rPr>
        <w:t>ción proporcional, compensado al género con menor número</w:t>
      </w:r>
      <w:r>
        <w:rPr>
          <w:rFonts w:ascii="Arial" w:hAnsi="Arial" w:cs="Arial"/>
          <w:color w:val="000000"/>
          <w:sz w:val="24"/>
          <w:szCs w:val="24"/>
        </w:rPr>
        <w:t xml:space="preserve"> de d</w:t>
      </w:r>
      <w:r w:rsidRPr="00DA4515">
        <w:rPr>
          <w:rFonts w:ascii="Arial" w:hAnsi="Arial" w:cs="Arial"/>
          <w:color w:val="000000"/>
          <w:sz w:val="24"/>
          <w:szCs w:val="24"/>
        </w:rPr>
        <w:t>iputados de mayoría relativa</w:t>
      </w:r>
      <w:r w:rsidR="00392F1F">
        <w:rPr>
          <w:rFonts w:ascii="Arial" w:hAnsi="Arial" w:cs="Arial"/>
          <w:color w:val="000000"/>
          <w:sz w:val="24"/>
          <w:szCs w:val="24"/>
        </w:rPr>
        <w:t>.</w:t>
      </w:r>
      <w:r w:rsidRPr="00A33CD0">
        <w:rPr>
          <w:rFonts w:ascii="Arial" w:hAnsi="Arial" w:cs="Arial"/>
          <w:color w:val="000000"/>
          <w:sz w:val="24"/>
          <w:szCs w:val="24"/>
        </w:rPr>
        <w:t xml:space="preserve"> </w:t>
      </w:r>
      <w:r w:rsidR="00392F1F">
        <w:rPr>
          <w:rFonts w:ascii="Arial" w:hAnsi="Arial" w:cs="Arial"/>
          <w:color w:val="000000"/>
          <w:sz w:val="24"/>
          <w:szCs w:val="24"/>
        </w:rPr>
        <w:t xml:space="preserve">Lo anterior, es acorde con </w:t>
      </w:r>
      <w:r w:rsidRPr="00A33CD0">
        <w:rPr>
          <w:rFonts w:ascii="Arial" w:hAnsi="Arial" w:cs="Arial"/>
          <w:color w:val="000000"/>
          <w:sz w:val="24"/>
          <w:szCs w:val="24"/>
        </w:rPr>
        <w:t>las bases electorales generales, que emanan de la constitución federal</w:t>
      </w:r>
      <w:r w:rsidR="00392F1F">
        <w:rPr>
          <w:rFonts w:ascii="Arial" w:hAnsi="Arial" w:cs="Arial"/>
          <w:color w:val="000000"/>
          <w:sz w:val="24"/>
          <w:szCs w:val="24"/>
        </w:rPr>
        <w:t xml:space="preserve">, así como </w:t>
      </w:r>
      <w:r w:rsidRPr="00A33CD0">
        <w:rPr>
          <w:rFonts w:ascii="Arial" w:hAnsi="Arial" w:cs="Arial"/>
          <w:color w:val="000000"/>
          <w:sz w:val="24"/>
          <w:szCs w:val="24"/>
        </w:rPr>
        <w:t xml:space="preserve">de los compromisos internacionales que nuestro país ha asumido en los instrumentos que ha ratificado </w:t>
      </w:r>
      <w:r w:rsidR="00392F1F">
        <w:rPr>
          <w:rFonts w:ascii="Arial" w:hAnsi="Arial" w:cs="Arial"/>
          <w:color w:val="000000"/>
          <w:sz w:val="24"/>
          <w:szCs w:val="24"/>
        </w:rPr>
        <w:t xml:space="preserve">y que forman parte de las </w:t>
      </w:r>
      <w:r w:rsidRPr="00A33CD0">
        <w:rPr>
          <w:rFonts w:ascii="Arial" w:hAnsi="Arial" w:cs="Arial"/>
          <w:color w:val="000000"/>
          <w:sz w:val="24"/>
          <w:szCs w:val="24"/>
        </w:rPr>
        <w:t>norma</w:t>
      </w:r>
      <w:r w:rsidR="00392F1F">
        <w:rPr>
          <w:rFonts w:ascii="Arial" w:hAnsi="Arial" w:cs="Arial"/>
          <w:color w:val="000000"/>
          <w:sz w:val="24"/>
          <w:szCs w:val="24"/>
        </w:rPr>
        <w:t>s de observancia obligatoria.</w:t>
      </w:r>
    </w:p>
    <w:p w:rsidR="006159B7" w:rsidRDefault="006159B7" w:rsidP="006159B7">
      <w:pPr>
        <w:pStyle w:val="Sinespaciado"/>
        <w:spacing w:line="360" w:lineRule="auto"/>
        <w:ind w:firstLine="708"/>
        <w:jc w:val="both"/>
        <w:rPr>
          <w:rFonts w:ascii="Arial" w:hAnsi="Arial" w:cs="Arial"/>
          <w:color w:val="000000"/>
          <w:sz w:val="24"/>
          <w:szCs w:val="24"/>
        </w:rPr>
      </w:pPr>
    </w:p>
    <w:p w:rsidR="006159B7" w:rsidRPr="00C944D8" w:rsidRDefault="006159B7" w:rsidP="006159B7">
      <w:pPr>
        <w:pStyle w:val="Sinespaciado"/>
        <w:spacing w:line="360" w:lineRule="auto"/>
        <w:ind w:firstLine="708"/>
        <w:jc w:val="both"/>
        <w:rPr>
          <w:rFonts w:ascii="Arial" w:hAnsi="Arial" w:cs="Arial"/>
          <w:color w:val="000000"/>
          <w:sz w:val="24"/>
          <w:szCs w:val="24"/>
        </w:rPr>
      </w:pPr>
      <w:r>
        <w:rPr>
          <w:rFonts w:ascii="Arial" w:hAnsi="Arial" w:cs="Arial"/>
          <w:color w:val="000000"/>
          <w:sz w:val="24"/>
          <w:szCs w:val="24"/>
        </w:rPr>
        <w:t xml:space="preserve">Asimismo, se maximizan los recursos públicos e históricos a favor de las mujeres al </w:t>
      </w:r>
      <w:r w:rsidRPr="00DA4515">
        <w:rPr>
          <w:rFonts w:ascii="Arial" w:hAnsi="Arial" w:cs="Arial"/>
          <w:color w:val="000000"/>
          <w:sz w:val="24"/>
          <w:szCs w:val="24"/>
        </w:rPr>
        <w:t>establecer que los partidos políticos deberá de destinar, entre el 25% hasta el 50%, del monto que les corresponda de las actividades específicas para la capacitación, promoción y el desarrollo del liderazgo político de las mujeres</w:t>
      </w:r>
      <w:r>
        <w:rPr>
          <w:rFonts w:ascii="Arial" w:hAnsi="Arial" w:cs="Arial"/>
          <w:color w:val="000000"/>
          <w:sz w:val="24"/>
          <w:szCs w:val="24"/>
        </w:rPr>
        <w:t>.</w:t>
      </w:r>
    </w:p>
    <w:p w:rsidR="006159B7" w:rsidRDefault="006159B7" w:rsidP="006159B7">
      <w:pPr>
        <w:autoSpaceDE w:val="0"/>
        <w:autoSpaceDN w:val="0"/>
        <w:adjustRightInd w:val="0"/>
        <w:spacing w:line="360" w:lineRule="auto"/>
        <w:ind w:firstLine="708"/>
        <w:jc w:val="both"/>
        <w:rPr>
          <w:rFonts w:ascii="Arial" w:hAnsi="Arial" w:cs="Arial"/>
        </w:rPr>
      </w:pPr>
    </w:p>
    <w:p w:rsidR="006159B7" w:rsidRPr="00C944D8" w:rsidRDefault="006159B7" w:rsidP="006159B7">
      <w:pPr>
        <w:pStyle w:val="Sinespaciado"/>
        <w:spacing w:line="360" w:lineRule="auto"/>
        <w:ind w:firstLine="708"/>
        <w:jc w:val="both"/>
        <w:rPr>
          <w:rFonts w:ascii="Arial" w:hAnsi="Arial" w:cs="Arial"/>
          <w:sz w:val="24"/>
          <w:szCs w:val="24"/>
        </w:rPr>
      </w:pPr>
      <w:r w:rsidRPr="00C944D8">
        <w:rPr>
          <w:rFonts w:ascii="Arial" w:hAnsi="Arial" w:cs="Arial"/>
          <w:color w:val="000000"/>
          <w:sz w:val="24"/>
          <w:szCs w:val="24"/>
        </w:rPr>
        <w:t xml:space="preserve">Por todos los razonamientos expuestos y después de haber hecho las adecuaciones de técnica legislativa necesarias y escuchadas </w:t>
      </w:r>
      <w:r>
        <w:rPr>
          <w:rFonts w:ascii="Arial" w:hAnsi="Arial" w:cs="Arial"/>
          <w:color w:val="000000"/>
          <w:sz w:val="24"/>
          <w:szCs w:val="24"/>
        </w:rPr>
        <w:t xml:space="preserve">las  </w:t>
      </w:r>
      <w:r w:rsidRPr="00C944D8">
        <w:rPr>
          <w:rFonts w:ascii="Arial" w:hAnsi="Arial" w:cs="Arial"/>
          <w:color w:val="000000"/>
          <w:sz w:val="24"/>
          <w:szCs w:val="24"/>
        </w:rPr>
        <w:t>propuestas de los diputados integrantes de esta comisión dictaminadora</w:t>
      </w:r>
      <w:r>
        <w:rPr>
          <w:rFonts w:ascii="Arial" w:hAnsi="Arial" w:cs="Arial"/>
          <w:color w:val="000000"/>
          <w:sz w:val="24"/>
          <w:szCs w:val="24"/>
        </w:rPr>
        <w:t>, nos manifestamos a favor de realizar los cambios propuestos.</w:t>
      </w:r>
      <w:r w:rsidRPr="00C944D8">
        <w:rPr>
          <w:rFonts w:ascii="Arial" w:hAnsi="Arial" w:cs="Arial"/>
          <w:sz w:val="24"/>
          <w:szCs w:val="24"/>
        </w:rPr>
        <w:t xml:space="preserve"> </w:t>
      </w:r>
    </w:p>
    <w:p w:rsidR="006159B7" w:rsidRPr="00C944D8" w:rsidRDefault="006159B7" w:rsidP="006159B7">
      <w:pPr>
        <w:pStyle w:val="estilo151"/>
        <w:spacing w:before="0" w:beforeAutospacing="0" w:after="0" w:afterAutospacing="0" w:line="360" w:lineRule="auto"/>
        <w:ind w:firstLine="709"/>
        <w:jc w:val="both"/>
        <w:rPr>
          <w:rFonts w:ascii="Arial" w:hAnsi="Arial" w:cs="Arial"/>
          <w:sz w:val="24"/>
          <w:szCs w:val="24"/>
          <w:lang w:val="es-MX"/>
        </w:rPr>
      </w:pPr>
    </w:p>
    <w:p w:rsidR="006159B7" w:rsidRPr="00C944D8" w:rsidRDefault="006159B7" w:rsidP="006159B7">
      <w:pPr>
        <w:spacing w:line="360" w:lineRule="auto"/>
        <w:ind w:left="10" w:right="62" w:firstLine="709"/>
        <w:jc w:val="both"/>
        <w:rPr>
          <w:rFonts w:ascii="Arial" w:hAnsi="Arial" w:cs="Arial"/>
        </w:rPr>
      </w:pPr>
      <w:r w:rsidRPr="00C944D8">
        <w:rPr>
          <w:rFonts w:ascii="Arial" w:hAnsi="Arial" w:cs="Arial"/>
        </w:rPr>
        <w:t xml:space="preserve">Con fundamento en los artículos 30 fracción V de la Constitución Política; artículos 18 y </w:t>
      </w:r>
      <w:r w:rsidRPr="0061369B">
        <w:rPr>
          <w:rFonts w:ascii="Arial" w:hAnsi="Arial" w:cs="Arial"/>
        </w:rPr>
        <w:t>43 fracción I inci</w:t>
      </w:r>
      <w:r>
        <w:rPr>
          <w:rFonts w:ascii="Arial" w:hAnsi="Arial" w:cs="Arial"/>
        </w:rPr>
        <w:t>sos a)</w:t>
      </w:r>
      <w:r w:rsidRPr="0061369B">
        <w:rPr>
          <w:rFonts w:ascii="Arial" w:hAnsi="Arial" w:cs="Arial"/>
        </w:rPr>
        <w:t xml:space="preserve"> </w:t>
      </w:r>
      <w:r>
        <w:rPr>
          <w:rFonts w:ascii="Arial" w:hAnsi="Arial" w:cs="Arial"/>
        </w:rPr>
        <w:t xml:space="preserve"> y d</w:t>
      </w:r>
      <w:r w:rsidRPr="0061369B">
        <w:rPr>
          <w:rFonts w:ascii="Arial" w:hAnsi="Arial" w:cs="Arial"/>
        </w:rPr>
        <w:t xml:space="preserve">) </w:t>
      </w:r>
      <w:r w:rsidRPr="00C944D8">
        <w:rPr>
          <w:rFonts w:ascii="Arial" w:hAnsi="Arial" w:cs="Arial"/>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6159B7" w:rsidRPr="007A147D" w:rsidRDefault="006159B7" w:rsidP="006159B7">
      <w:pPr>
        <w:jc w:val="center"/>
        <w:rPr>
          <w:rFonts w:ascii="Arial" w:hAnsi="Arial" w:cs="Arial"/>
          <w:b/>
          <w:sz w:val="22"/>
          <w:szCs w:val="22"/>
        </w:rPr>
      </w:pPr>
      <w:r w:rsidRPr="0061369B">
        <w:rPr>
          <w:rFonts w:ascii="Arial" w:hAnsi="Arial" w:cs="Arial"/>
          <w:b/>
        </w:rPr>
        <w:br w:type="column"/>
      </w:r>
      <w:bookmarkStart w:id="0" w:name="_GoBack"/>
      <w:r w:rsidRPr="007A147D">
        <w:rPr>
          <w:rFonts w:ascii="Arial" w:hAnsi="Arial" w:cs="Arial"/>
          <w:b/>
          <w:sz w:val="22"/>
          <w:szCs w:val="22"/>
        </w:rPr>
        <w:t>D E C R E T O</w:t>
      </w:r>
    </w:p>
    <w:p w:rsidR="006159B7" w:rsidRPr="007A147D" w:rsidRDefault="006159B7" w:rsidP="006159B7">
      <w:pPr>
        <w:spacing w:line="360" w:lineRule="auto"/>
        <w:jc w:val="center"/>
        <w:rPr>
          <w:rFonts w:ascii="Arial" w:hAnsi="Arial" w:cs="Arial"/>
          <w:b/>
          <w:sz w:val="22"/>
          <w:szCs w:val="22"/>
        </w:rPr>
      </w:pPr>
    </w:p>
    <w:p w:rsidR="006159B7" w:rsidRPr="007A147D" w:rsidRDefault="006159B7" w:rsidP="006159B7">
      <w:pPr>
        <w:jc w:val="center"/>
        <w:rPr>
          <w:rFonts w:ascii="Arial" w:hAnsi="Arial" w:cs="Arial"/>
          <w:b/>
          <w:sz w:val="22"/>
          <w:szCs w:val="22"/>
          <w:lang w:eastAsia="es-MX"/>
        </w:rPr>
      </w:pPr>
      <w:r w:rsidRPr="007A147D">
        <w:rPr>
          <w:rFonts w:ascii="Arial" w:hAnsi="Arial" w:cs="Arial"/>
          <w:b/>
          <w:sz w:val="22"/>
          <w:szCs w:val="22"/>
          <w:lang w:eastAsia="es-MX"/>
        </w:rPr>
        <w:t>Por el que se modifica la Constitución Política del Estado de Yucatán, en materia de integración paritaria del Congreso del Estado y fortalecimiento al desarrollo político de las mujeres.</w:t>
      </w:r>
    </w:p>
    <w:p w:rsidR="006159B7" w:rsidRPr="007A147D" w:rsidRDefault="006159B7" w:rsidP="006159B7">
      <w:pPr>
        <w:jc w:val="center"/>
        <w:rPr>
          <w:rFonts w:ascii="Arial" w:hAnsi="Arial" w:cs="Arial"/>
          <w:b/>
          <w:sz w:val="22"/>
          <w:szCs w:val="22"/>
          <w:lang w:eastAsia="es-MX"/>
        </w:rPr>
      </w:pPr>
    </w:p>
    <w:p w:rsidR="006159B7" w:rsidRPr="007A147D" w:rsidRDefault="006159B7" w:rsidP="006159B7">
      <w:pPr>
        <w:rPr>
          <w:rFonts w:ascii="Arial" w:hAnsi="Arial" w:cs="Arial"/>
          <w:sz w:val="22"/>
          <w:szCs w:val="22"/>
        </w:rPr>
      </w:pPr>
    </w:p>
    <w:p w:rsidR="006159B7" w:rsidRPr="007A147D" w:rsidRDefault="006159B7" w:rsidP="00CD2210">
      <w:pPr>
        <w:tabs>
          <w:tab w:val="left" w:pos="3686"/>
        </w:tabs>
        <w:spacing w:line="360" w:lineRule="auto"/>
        <w:jc w:val="both"/>
        <w:rPr>
          <w:rFonts w:ascii="Arial" w:hAnsi="Arial" w:cs="Arial"/>
          <w:sz w:val="22"/>
          <w:szCs w:val="22"/>
        </w:rPr>
      </w:pPr>
      <w:r w:rsidRPr="007A147D">
        <w:rPr>
          <w:rFonts w:ascii="Arial" w:hAnsi="Arial" w:cs="Arial"/>
          <w:b/>
          <w:sz w:val="22"/>
          <w:szCs w:val="22"/>
        </w:rPr>
        <w:t>Artículo Único.-</w:t>
      </w:r>
      <w:r w:rsidRPr="007A147D">
        <w:rPr>
          <w:rFonts w:ascii="Arial" w:hAnsi="Arial" w:cs="Arial"/>
          <w:sz w:val="22"/>
          <w:szCs w:val="22"/>
        </w:rPr>
        <w:t xml:space="preserve">  Se reforma el inciso c)</w:t>
      </w:r>
      <w:r w:rsidR="00CD0674">
        <w:rPr>
          <w:rFonts w:ascii="Arial" w:hAnsi="Arial" w:cs="Arial"/>
          <w:sz w:val="22"/>
          <w:szCs w:val="22"/>
        </w:rPr>
        <w:t xml:space="preserve"> de la</w:t>
      </w:r>
      <w:r w:rsidRPr="007A147D">
        <w:rPr>
          <w:rFonts w:ascii="Arial" w:hAnsi="Arial" w:cs="Arial"/>
          <w:sz w:val="22"/>
          <w:szCs w:val="22"/>
        </w:rPr>
        <w:t xml:space="preserve"> fracción I</w:t>
      </w:r>
      <w:r w:rsidR="00CD0674">
        <w:rPr>
          <w:rFonts w:ascii="Arial" w:hAnsi="Arial" w:cs="Arial"/>
          <w:sz w:val="22"/>
          <w:szCs w:val="22"/>
        </w:rPr>
        <w:t xml:space="preserve"> del</w:t>
      </w:r>
      <w:r w:rsidRPr="007A147D">
        <w:rPr>
          <w:rFonts w:ascii="Arial" w:hAnsi="Arial" w:cs="Arial"/>
          <w:sz w:val="22"/>
          <w:szCs w:val="22"/>
        </w:rPr>
        <w:t xml:space="preserve"> Apartado C del artículo 16 y se adiciona un quinto párrafo al artículo 20, todos de la Constitución Política del Estado de Yucatán, para quedar como sigue:</w:t>
      </w:r>
    </w:p>
    <w:p w:rsidR="006159B7" w:rsidRDefault="006159B7" w:rsidP="006159B7">
      <w:pPr>
        <w:jc w:val="both"/>
        <w:rPr>
          <w:rFonts w:ascii="Arial" w:hAnsi="Arial" w:cs="Arial"/>
          <w:b/>
          <w:lang w:eastAsia="es-MX"/>
        </w:rPr>
      </w:pPr>
    </w:p>
    <w:p w:rsidR="006159B7" w:rsidRPr="007A147D" w:rsidRDefault="006159B7" w:rsidP="006159B7">
      <w:pPr>
        <w:jc w:val="both"/>
        <w:rPr>
          <w:rFonts w:ascii="Arial" w:hAnsi="Arial" w:cs="Arial"/>
          <w:b/>
          <w:sz w:val="22"/>
          <w:szCs w:val="22"/>
          <w:lang w:eastAsia="es-MX"/>
        </w:rPr>
      </w:pPr>
    </w:p>
    <w:p w:rsidR="006159B7" w:rsidRPr="007A147D" w:rsidRDefault="006159B7" w:rsidP="006159B7">
      <w:pPr>
        <w:pStyle w:val="Estilo"/>
        <w:rPr>
          <w:sz w:val="22"/>
        </w:rPr>
      </w:pPr>
      <w:r w:rsidRPr="007A147D">
        <w:rPr>
          <w:b/>
          <w:sz w:val="22"/>
        </w:rPr>
        <w:t>Artículo 16.-</w:t>
      </w:r>
      <w:r w:rsidRPr="007A147D">
        <w:rPr>
          <w:sz w:val="22"/>
        </w:rPr>
        <w:t xml:space="preserve"> </w:t>
      </w:r>
      <w:r w:rsidRPr="00CD0674">
        <w:rPr>
          <w:b/>
          <w:sz w:val="22"/>
        </w:rPr>
        <w:t>...</w:t>
      </w:r>
    </w:p>
    <w:p w:rsidR="006159B7" w:rsidRPr="007A147D" w:rsidRDefault="006159B7" w:rsidP="006159B7">
      <w:pPr>
        <w:pStyle w:val="Estilo"/>
        <w:rPr>
          <w:sz w:val="22"/>
        </w:rPr>
      </w:pPr>
    </w:p>
    <w:p w:rsidR="006159B7" w:rsidRPr="00CD0674" w:rsidRDefault="006159B7" w:rsidP="006159B7">
      <w:pPr>
        <w:pStyle w:val="Estilo"/>
        <w:rPr>
          <w:b/>
          <w:sz w:val="22"/>
        </w:rPr>
      </w:pPr>
      <w:r w:rsidRPr="00CD0674">
        <w:rPr>
          <w:b/>
          <w:sz w:val="22"/>
        </w:rPr>
        <w:t>…</w:t>
      </w:r>
    </w:p>
    <w:p w:rsidR="006159B7" w:rsidRPr="007A147D" w:rsidRDefault="006159B7" w:rsidP="006159B7">
      <w:pPr>
        <w:pStyle w:val="Estilo"/>
        <w:rPr>
          <w:sz w:val="22"/>
        </w:rPr>
      </w:pPr>
    </w:p>
    <w:p w:rsidR="006159B7" w:rsidRPr="00CD0674" w:rsidRDefault="006159B7" w:rsidP="006159B7">
      <w:pPr>
        <w:pStyle w:val="Estilo"/>
        <w:rPr>
          <w:b/>
          <w:sz w:val="22"/>
        </w:rPr>
      </w:pPr>
      <w:r w:rsidRPr="007A147D">
        <w:rPr>
          <w:b/>
          <w:sz w:val="22"/>
        </w:rPr>
        <w:t>Apartado A.</w:t>
      </w:r>
      <w:r w:rsidRPr="007A147D">
        <w:rPr>
          <w:sz w:val="22"/>
        </w:rPr>
        <w:t xml:space="preserve"> y  </w:t>
      </w:r>
      <w:r w:rsidRPr="007A147D">
        <w:rPr>
          <w:b/>
          <w:sz w:val="22"/>
        </w:rPr>
        <w:t>Apartado B</w:t>
      </w:r>
      <w:r w:rsidRPr="007A147D">
        <w:rPr>
          <w:sz w:val="22"/>
        </w:rPr>
        <w:t xml:space="preserve">. </w:t>
      </w:r>
      <w:r w:rsidRPr="00CD0674">
        <w:rPr>
          <w:b/>
          <w:sz w:val="22"/>
        </w:rPr>
        <w:t>…</w:t>
      </w:r>
    </w:p>
    <w:p w:rsidR="006159B7" w:rsidRPr="007A147D" w:rsidRDefault="006159B7" w:rsidP="006159B7">
      <w:pPr>
        <w:pStyle w:val="Estilo"/>
        <w:rPr>
          <w:sz w:val="22"/>
        </w:rPr>
      </w:pPr>
    </w:p>
    <w:p w:rsidR="006159B7" w:rsidRPr="007A147D" w:rsidRDefault="006159B7" w:rsidP="006159B7">
      <w:pPr>
        <w:pStyle w:val="Estilo"/>
        <w:rPr>
          <w:sz w:val="22"/>
        </w:rPr>
      </w:pPr>
    </w:p>
    <w:p w:rsidR="006159B7" w:rsidRPr="00CD0674" w:rsidRDefault="006159B7" w:rsidP="006159B7">
      <w:pPr>
        <w:pStyle w:val="Estilo"/>
        <w:rPr>
          <w:b/>
          <w:sz w:val="22"/>
        </w:rPr>
      </w:pPr>
      <w:r w:rsidRPr="007A147D">
        <w:rPr>
          <w:b/>
          <w:sz w:val="22"/>
        </w:rPr>
        <w:t>Apartado C.</w:t>
      </w:r>
      <w:r w:rsidRPr="007A147D">
        <w:rPr>
          <w:sz w:val="22"/>
        </w:rPr>
        <w:t xml:space="preserve">  </w:t>
      </w:r>
      <w:r w:rsidRPr="00CD0674">
        <w:rPr>
          <w:b/>
          <w:sz w:val="22"/>
        </w:rPr>
        <w:t>...</w:t>
      </w:r>
    </w:p>
    <w:p w:rsidR="006159B7" w:rsidRPr="00CD0674" w:rsidRDefault="006159B7" w:rsidP="006159B7">
      <w:pPr>
        <w:pStyle w:val="Estilo"/>
        <w:rPr>
          <w:b/>
          <w:sz w:val="22"/>
        </w:rPr>
      </w:pPr>
    </w:p>
    <w:p w:rsidR="006159B7" w:rsidRPr="00CD0674" w:rsidRDefault="006159B7" w:rsidP="006159B7">
      <w:pPr>
        <w:pStyle w:val="Estilo"/>
        <w:rPr>
          <w:b/>
          <w:sz w:val="22"/>
        </w:rPr>
      </w:pPr>
      <w:r w:rsidRPr="00CD0674">
        <w:rPr>
          <w:b/>
          <w:sz w:val="22"/>
        </w:rPr>
        <w:t>...</w:t>
      </w:r>
    </w:p>
    <w:p w:rsidR="006159B7" w:rsidRPr="007A147D" w:rsidRDefault="006159B7" w:rsidP="006159B7">
      <w:pPr>
        <w:pStyle w:val="Estilo"/>
        <w:rPr>
          <w:sz w:val="22"/>
        </w:rPr>
      </w:pPr>
    </w:p>
    <w:p w:rsidR="006159B7" w:rsidRPr="007A147D" w:rsidRDefault="006159B7" w:rsidP="006159B7">
      <w:pPr>
        <w:pStyle w:val="Estilo"/>
        <w:rPr>
          <w:sz w:val="22"/>
        </w:rPr>
      </w:pPr>
      <w:r w:rsidRPr="007A147D">
        <w:rPr>
          <w:b/>
          <w:sz w:val="22"/>
        </w:rPr>
        <w:t>I.</w:t>
      </w:r>
      <w:r w:rsidRPr="007A147D">
        <w:rPr>
          <w:sz w:val="22"/>
        </w:rPr>
        <w:t xml:space="preserve"> </w:t>
      </w:r>
      <w:r w:rsidRPr="00CD0674">
        <w:rPr>
          <w:b/>
          <w:sz w:val="22"/>
        </w:rPr>
        <w:t>…</w:t>
      </w:r>
    </w:p>
    <w:p w:rsidR="006159B7" w:rsidRPr="007A147D" w:rsidRDefault="006159B7" w:rsidP="006159B7">
      <w:pPr>
        <w:pStyle w:val="Estilo"/>
        <w:rPr>
          <w:sz w:val="22"/>
        </w:rPr>
      </w:pPr>
    </w:p>
    <w:p w:rsidR="006159B7" w:rsidRPr="00CD0674" w:rsidRDefault="006159B7" w:rsidP="006159B7">
      <w:pPr>
        <w:pStyle w:val="Estilo"/>
        <w:rPr>
          <w:b/>
          <w:sz w:val="22"/>
        </w:rPr>
      </w:pPr>
      <w:r w:rsidRPr="00CD0674">
        <w:rPr>
          <w:b/>
          <w:sz w:val="22"/>
        </w:rPr>
        <w:t>…</w:t>
      </w:r>
    </w:p>
    <w:p w:rsidR="006159B7" w:rsidRPr="007A147D" w:rsidRDefault="006159B7" w:rsidP="006159B7">
      <w:pPr>
        <w:pStyle w:val="Estilo"/>
        <w:rPr>
          <w:sz w:val="22"/>
        </w:rPr>
      </w:pPr>
    </w:p>
    <w:p w:rsidR="006159B7" w:rsidRPr="007A147D" w:rsidRDefault="006159B7" w:rsidP="006159B7">
      <w:pPr>
        <w:pStyle w:val="Estilo"/>
        <w:rPr>
          <w:sz w:val="22"/>
        </w:rPr>
      </w:pPr>
      <w:r w:rsidRPr="007A147D">
        <w:rPr>
          <w:b/>
          <w:sz w:val="22"/>
        </w:rPr>
        <w:t>a)</w:t>
      </w:r>
      <w:r w:rsidRPr="007A147D">
        <w:rPr>
          <w:sz w:val="22"/>
        </w:rPr>
        <w:t xml:space="preserve"> y </w:t>
      </w:r>
      <w:r w:rsidRPr="007A147D">
        <w:rPr>
          <w:b/>
          <w:sz w:val="22"/>
        </w:rPr>
        <w:t>b)</w:t>
      </w:r>
      <w:r w:rsidRPr="007A147D">
        <w:rPr>
          <w:sz w:val="22"/>
        </w:rPr>
        <w:t xml:space="preserve"> </w:t>
      </w:r>
      <w:r w:rsidRPr="00CD0674">
        <w:rPr>
          <w:b/>
          <w:sz w:val="22"/>
        </w:rPr>
        <w:t>…</w:t>
      </w:r>
    </w:p>
    <w:p w:rsidR="006159B7" w:rsidRPr="007A147D" w:rsidRDefault="006159B7" w:rsidP="006159B7">
      <w:pPr>
        <w:pStyle w:val="Estilo"/>
        <w:rPr>
          <w:sz w:val="22"/>
        </w:rPr>
      </w:pPr>
    </w:p>
    <w:p w:rsidR="006159B7" w:rsidRPr="007A147D" w:rsidRDefault="006159B7" w:rsidP="006159B7">
      <w:pPr>
        <w:pStyle w:val="Estilo"/>
        <w:rPr>
          <w:sz w:val="22"/>
        </w:rPr>
      </w:pPr>
      <w:r w:rsidRPr="007A147D">
        <w:rPr>
          <w:b/>
          <w:sz w:val="22"/>
        </w:rPr>
        <w:t>c)</w:t>
      </w:r>
      <w:r w:rsidRPr="007A147D">
        <w:rPr>
          <w:sz w:val="22"/>
        </w:rPr>
        <w:t xml:space="preserve"> Para actividades específicas equivaldrá al 7% del monto total que corresponda cada año por actividades ordinarias. El 30% de la cantidad que resulte de acuerdo con lo señalado anteriormente se distribuirá entre los partidos políticos de forma igualitaria y el 70% restante de acuerdo con el porcentaje de votos que hubieren obtenido en la elección de diputados inmediata anterior. Los partidos políticos deberán destinar, entre el 25% hasta el 50%, del monto que les corresponda de las actividades específicas para la capacitación, promoción y el desarrollo del liderazgo político de las mujeres.</w:t>
      </w:r>
    </w:p>
    <w:p w:rsidR="006159B7" w:rsidRPr="007A147D" w:rsidRDefault="006159B7" w:rsidP="006159B7">
      <w:pPr>
        <w:pStyle w:val="Estilo"/>
        <w:rPr>
          <w:sz w:val="22"/>
        </w:rPr>
      </w:pPr>
    </w:p>
    <w:p w:rsidR="006159B7" w:rsidRPr="00CD0674" w:rsidRDefault="006159B7" w:rsidP="006159B7">
      <w:pPr>
        <w:pStyle w:val="Estilo"/>
        <w:rPr>
          <w:b/>
          <w:sz w:val="22"/>
        </w:rPr>
      </w:pPr>
      <w:r w:rsidRPr="00CD0674">
        <w:rPr>
          <w:b/>
          <w:sz w:val="22"/>
        </w:rPr>
        <w:t>...</w:t>
      </w:r>
    </w:p>
    <w:p w:rsidR="006159B7" w:rsidRPr="007A147D" w:rsidRDefault="006159B7" w:rsidP="006159B7">
      <w:pPr>
        <w:pStyle w:val="Estilo"/>
        <w:rPr>
          <w:sz w:val="22"/>
        </w:rPr>
      </w:pPr>
    </w:p>
    <w:p w:rsidR="006159B7" w:rsidRPr="007A147D" w:rsidRDefault="006159B7" w:rsidP="006159B7">
      <w:pPr>
        <w:pStyle w:val="Estilo"/>
        <w:rPr>
          <w:sz w:val="22"/>
        </w:rPr>
      </w:pPr>
      <w:r w:rsidRPr="007A147D">
        <w:rPr>
          <w:b/>
          <w:sz w:val="22"/>
        </w:rPr>
        <w:t>II.</w:t>
      </w:r>
      <w:r w:rsidRPr="007A147D">
        <w:rPr>
          <w:sz w:val="22"/>
        </w:rPr>
        <w:t xml:space="preserve"> y </w:t>
      </w:r>
      <w:r w:rsidRPr="007A147D">
        <w:rPr>
          <w:b/>
          <w:sz w:val="22"/>
        </w:rPr>
        <w:t>III.</w:t>
      </w:r>
      <w:r w:rsidRPr="007A147D">
        <w:rPr>
          <w:sz w:val="22"/>
        </w:rPr>
        <w:t xml:space="preserve"> </w:t>
      </w:r>
      <w:r w:rsidRPr="00CD0674">
        <w:rPr>
          <w:b/>
          <w:sz w:val="22"/>
        </w:rPr>
        <w:t>…</w:t>
      </w:r>
    </w:p>
    <w:p w:rsidR="006159B7" w:rsidRPr="007A147D" w:rsidRDefault="006159B7" w:rsidP="006159B7">
      <w:pPr>
        <w:pStyle w:val="Estilo"/>
        <w:rPr>
          <w:sz w:val="22"/>
        </w:rPr>
      </w:pPr>
    </w:p>
    <w:p w:rsidR="006159B7" w:rsidRPr="007A147D" w:rsidRDefault="006159B7" w:rsidP="006159B7">
      <w:pPr>
        <w:pStyle w:val="Estilo"/>
        <w:rPr>
          <w:sz w:val="22"/>
        </w:rPr>
      </w:pPr>
      <w:r w:rsidRPr="007A147D">
        <w:rPr>
          <w:b/>
          <w:sz w:val="22"/>
        </w:rPr>
        <w:t>Apartado D.</w:t>
      </w:r>
      <w:r w:rsidRPr="007A147D">
        <w:rPr>
          <w:sz w:val="22"/>
        </w:rPr>
        <w:t xml:space="preserve"> al </w:t>
      </w:r>
      <w:r w:rsidRPr="007A147D">
        <w:rPr>
          <w:b/>
          <w:sz w:val="22"/>
        </w:rPr>
        <w:t>Apartado F.</w:t>
      </w:r>
      <w:r w:rsidRPr="007A147D">
        <w:rPr>
          <w:sz w:val="22"/>
        </w:rPr>
        <w:t xml:space="preserve"> </w:t>
      </w:r>
      <w:r w:rsidRPr="00CD0674">
        <w:rPr>
          <w:b/>
          <w:sz w:val="22"/>
        </w:rPr>
        <w:t>…</w:t>
      </w:r>
    </w:p>
    <w:p w:rsidR="006159B7" w:rsidRPr="007A147D" w:rsidRDefault="006159B7" w:rsidP="006159B7">
      <w:pPr>
        <w:jc w:val="both"/>
        <w:rPr>
          <w:rFonts w:ascii="Arial" w:hAnsi="Arial" w:cs="Arial"/>
          <w:b/>
          <w:sz w:val="22"/>
          <w:szCs w:val="22"/>
          <w:lang w:eastAsia="es-MX"/>
        </w:rPr>
      </w:pPr>
    </w:p>
    <w:p w:rsidR="006159B7" w:rsidRPr="007A147D" w:rsidRDefault="006159B7" w:rsidP="006159B7">
      <w:pPr>
        <w:jc w:val="both"/>
        <w:rPr>
          <w:rFonts w:ascii="Arial" w:hAnsi="Arial" w:cs="Arial"/>
          <w:b/>
          <w:sz w:val="22"/>
          <w:szCs w:val="22"/>
          <w:lang w:eastAsia="es-MX"/>
        </w:rPr>
      </w:pPr>
    </w:p>
    <w:p w:rsidR="004852D2" w:rsidRPr="007A147D" w:rsidRDefault="004852D2" w:rsidP="006159B7">
      <w:pPr>
        <w:jc w:val="both"/>
        <w:rPr>
          <w:rFonts w:ascii="Arial" w:hAnsi="Arial" w:cs="Arial"/>
          <w:b/>
          <w:sz w:val="22"/>
          <w:szCs w:val="22"/>
          <w:lang w:eastAsia="es-MX"/>
        </w:rPr>
      </w:pPr>
    </w:p>
    <w:p w:rsidR="006159B7" w:rsidRPr="007A147D" w:rsidRDefault="006159B7" w:rsidP="006159B7">
      <w:pPr>
        <w:jc w:val="both"/>
        <w:rPr>
          <w:rFonts w:ascii="Arial" w:hAnsi="Arial" w:cs="Arial"/>
          <w:sz w:val="22"/>
          <w:szCs w:val="22"/>
          <w:lang w:eastAsia="es-MX"/>
        </w:rPr>
      </w:pPr>
      <w:r w:rsidRPr="007A147D">
        <w:rPr>
          <w:rFonts w:ascii="Arial" w:hAnsi="Arial" w:cs="Arial"/>
          <w:b/>
          <w:sz w:val="22"/>
          <w:szCs w:val="22"/>
          <w:lang w:eastAsia="es-MX"/>
        </w:rPr>
        <w:t xml:space="preserve">Artículo 20.- </w:t>
      </w:r>
      <w:r w:rsidRPr="00CD0674">
        <w:rPr>
          <w:rFonts w:ascii="Arial" w:hAnsi="Arial" w:cs="Arial"/>
          <w:b/>
          <w:sz w:val="22"/>
          <w:szCs w:val="22"/>
          <w:lang w:eastAsia="es-MX"/>
        </w:rPr>
        <w:t xml:space="preserve"> ...</w:t>
      </w:r>
    </w:p>
    <w:p w:rsidR="006159B7" w:rsidRPr="007A147D" w:rsidRDefault="006159B7" w:rsidP="006159B7">
      <w:pPr>
        <w:jc w:val="both"/>
        <w:rPr>
          <w:rFonts w:ascii="Arial" w:hAnsi="Arial" w:cs="Arial"/>
          <w:sz w:val="22"/>
          <w:szCs w:val="22"/>
          <w:lang w:eastAsia="es-MX"/>
        </w:rPr>
      </w:pPr>
    </w:p>
    <w:p w:rsidR="006159B7" w:rsidRPr="00CD0674" w:rsidRDefault="006159B7" w:rsidP="006159B7">
      <w:pPr>
        <w:jc w:val="both"/>
        <w:rPr>
          <w:rFonts w:ascii="Arial" w:hAnsi="Arial" w:cs="Arial"/>
          <w:b/>
          <w:sz w:val="22"/>
          <w:szCs w:val="22"/>
          <w:lang w:eastAsia="es-MX"/>
        </w:rPr>
      </w:pPr>
      <w:r w:rsidRPr="00CD0674">
        <w:rPr>
          <w:rFonts w:ascii="Arial" w:hAnsi="Arial" w:cs="Arial"/>
          <w:b/>
          <w:sz w:val="22"/>
          <w:szCs w:val="22"/>
          <w:lang w:eastAsia="es-MX"/>
        </w:rPr>
        <w:t>...</w:t>
      </w:r>
    </w:p>
    <w:p w:rsidR="006159B7" w:rsidRPr="007A147D" w:rsidRDefault="006159B7" w:rsidP="006159B7">
      <w:pPr>
        <w:jc w:val="both"/>
        <w:rPr>
          <w:rFonts w:ascii="Arial" w:hAnsi="Arial" w:cs="Arial"/>
          <w:sz w:val="22"/>
          <w:szCs w:val="22"/>
          <w:lang w:eastAsia="es-MX"/>
        </w:rPr>
      </w:pPr>
    </w:p>
    <w:p w:rsidR="006159B7" w:rsidRPr="00CD0674" w:rsidRDefault="006159B7" w:rsidP="006159B7">
      <w:pPr>
        <w:jc w:val="both"/>
        <w:rPr>
          <w:rFonts w:ascii="Arial" w:hAnsi="Arial" w:cs="Arial"/>
          <w:b/>
          <w:sz w:val="22"/>
          <w:szCs w:val="22"/>
          <w:lang w:eastAsia="es-MX"/>
        </w:rPr>
      </w:pPr>
      <w:r w:rsidRPr="00CD0674">
        <w:rPr>
          <w:rFonts w:ascii="Arial" w:hAnsi="Arial" w:cs="Arial"/>
          <w:b/>
          <w:sz w:val="22"/>
          <w:szCs w:val="22"/>
          <w:lang w:eastAsia="es-MX"/>
        </w:rPr>
        <w:t>…</w:t>
      </w:r>
    </w:p>
    <w:p w:rsidR="006159B7" w:rsidRPr="007A147D" w:rsidRDefault="006159B7" w:rsidP="006159B7">
      <w:pPr>
        <w:jc w:val="both"/>
        <w:rPr>
          <w:rFonts w:ascii="Arial" w:hAnsi="Arial" w:cs="Arial"/>
          <w:sz w:val="22"/>
          <w:szCs w:val="22"/>
          <w:lang w:eastAsia="es-MX"/>
        </w:rPr>
      </w:pPr>
    </w:p>
    <w:p w:rsidR="006159B7" w:rsidRPr="00CD0674" w:rsidRDefault="006159B7" w:rsidP="006159B7">
      <w:pPr>
        <w:jc w:val="both"/>
        <w:rPr>
          <w:rFonts w:ascii="Arial" w:hAnsi="Arial" w:cs="Arial"/>
          <w:b/>
          <w:sz w:val="22"/>
          <w:szCs w:val="22"/>
          <w:lang w:eastAsia="es-MX"/>
        </w:rPr>
      </w:pPr>
      <w:r w:rsidRPr="00CD0674">
        <w:rPr>
          <w:rFonts w:ascii="Arial" w:hAnsi="Arial" w:cs="Arial"/>
          <w:b/>
          <w:sz w:val="22"/>
          <w:szCs w:val="22"/>
          <w:lang w:eastAsia="es-MX"/>
        </w:rPr>
        <w:t>…</w:t>
      </w:r>
    </w:p>
    <w:p w:rsidR="006159B7" w:rsidRPr="007A147D" w:rsidRDefault="006159B7" w:rsidP="006159B7">
      <w:pPr>
        <w:jc w:val="both"/>
        <w:rPr>
          <w:rFonts w:ascii="Arial" w:hAnsi="Arial" w:cs="Arial"/>
          <w:b/>
          <w:sz w:val="22"/>
          <w:szCs w:val="22"/>
          <w:lang w:eastAsia="es-MX"/>
        </w:rPr>
      </w:pPr>
    </w:p>
    <w:p w:rsidR="006159B7" w:rsidRPr="007A147D" w:rsidRDefault="006159B7" w:rsidP="006159B7">
      <w:pPr>
        <w:pStyle w:val="Estilo"/>
        <w:rPr>
          <w:sz w:val="22"/>
        </w:rPr>
      </w:pPr>
    </w:p>
    <w:p w:rsidR="006159B7" w:rsidRPr="007A147D" w:rsidRDefault="006159B7" w:rsidP="006159B7">
      <w:pPr>
        <w:pStyle w:val="Estilo"/>
        <w:rPr>
          <w:b/>
          <w:sz w:val="22"/>
        </w:rPr>
      </w:pPr>
      <w:r w:rsidRPr="007A147D">
        <w:rPr>
          <w:sz w:val="22"/>
        </w:rPr>
        <w:t xml:space="preserve">La integración del Congreso del </w:t>
      </w:r>
      <w:r w:rsidR="007F0500">
        <w:rPr>
          <w:sz w:val="22"/>
        </w:rPr>
        <w:t>E</w:t>
      </w:r>
      <w:r w:rsidRPr="007A147D">
        <w:rPr>
          <w:sz w:val="22"/>
        </w:rPr>
        <w:t xml:space="preserve">stado deberá ser bajo el principio de integración paritaria, asignando diputaciones de representación proporcional, compensando al género con </w:t>
      </w:r>
      <w:r w:rsidR="003D2DBA">
        <w:rPr>
          <w:sz w:val="22"/>
        </w:rPr>
        <w:t xml:space="preserve">el </w:t>
      </w:r>
      <w:r w:rsidRPr="007A147D">
        <w:rPr>
          <w:sz w:val="22"/>
        </w:rPr>
        <w:t>menor número de Diputados de mayoría relativa</w:t>
      </w:r>
      <w:r w:rsidR="00CD6466">
        <w:rPr>
          <w:sz w:val="22"/>
        </w:rPr>
        <w:t>, en los términos que al efecto disponga la legislación local de la materia</w:t>
      </w:r>
      <w:r w:rsidR="007F0500">
        <w:rPr>
          <w:sz w:val="22"/>
        </w:rPr>
        <w:t>.</w:t>
      </w:r>
      <w:r w:rsidRPr="007A147D">
        <w:rPr>
          <w:b/>
          <w:sz w:val="22"/>
        </w:rPr>
        <w:t xml:space="preserve"> </w:t>
      </w:r>
    </w:p>
    <w:p w:rsidR="006159B7" w:rsidRPr="00D340F3" w:rsidRDefault="006159B7" w:rsidP="006159B7">
      <w:pPr>
        <w:jc w:val="both"/>
        <w:rPr>
          <w:rFonts w:ascii="Arial" w:hAnsi="Arial" w:cs="Arial"/>
          <w:b/>
          <w:sz w:val="10"/>
          <w:lang w:eastAsia="es-MX"/>
        </w:rPr>
      </w:pPr>
    </w:p>
    <w:p w:rsidR="006159B7" w:rsidRPr="00A30657" w:rsidRDefault="006159B7" w:rsidP="006159B7">
      <w:pPr>
        <w:jc w:val="both"/>
        <w:rPr>
          <w:rFonts w:ascii="Arial" w:hAnsi="Arial" w:cs="Arial"/>
          <w:b/>
          <w:sz w:val="12"/>
          <w:lang w:eastAsia="es-MX"/>
        </w:rPr>
      </w:pPr>
    </w:p>
    <w:p w:rsidR="006159B7" w:rsidRPr="00545B4E" w:rsidRDefault="006159B7" w:rsidP="006159B7">
      <w:pPr>
        <w:jc w:val="center"/>
        <w:rPr>
          <w:rFonts w:ascii="Arial" w:hAnsi="Arial" w:cs="Arial"/>
          <w:b/>
          <w:lang w:eastAsia="es-MX"/>
        </w:rPr>
      </w:pPr>
      <w:r>
        <w:rPr>
          <w:rFonts w:ascii="Arial" w:hAnsi="Arial" w:cs="Arial"/>
          <w:b/>
          <w:lang w:eastAsia="es-MX"/>
        </w:rPr>
        <w:t>Artículo transitorio</w:t>
      </w:r>
    </w:p>
    <w:p w:rsidR="006159B7" w:rsidRPr="00A30657" w:rsidRDefault="006159B7" w:rsidP="006159B7">
      <w:pPr>
        <w:jc w:val="both"/>
        <w:rPr>
          <w:rFonts w:ascii="Arial" w:hAnsi="Arial" w:cs="Arial"/>
          <w:b/>
          <w:sz w:val="2"/>
          <w:lang w:eastAsia="es-MX"/>
        </w:rPr>
      </w:pPr>
    </w:p>
    <w:p w:rsidR="006159B7" w:rsidRPr="00545B4E" w:rsidRDefault="006159B7" w:rsidP="006159B7">
      <w:pPr>
        <w:jc w:val="both"/>
        <w:rPr>
          <w:rFonts w:ascii="Arial" w:hAnsi="Arial" w:cs="Arial"/>
          <w:b/>
          <w:lang w:eastAsia="es-MX"/>
        </w:rPr>
      </w:pPr>
    </w:p>
    <w:p w:rsidR="006159B7" w:rsidRPr="00A55782" w:rsidRDefault="006159B7" w:rsidP="006159B7">
      <w:pPr>
        <w:jc w:val="both"/>
        <w:rPr>
          <w:rFonts w:ascii="Arial" w:hAnsi="Arial" w:cs="Arial"/>
          <w:b/>
          <w:sz w:val="22"/>
          <w:szCs w:val="22"/>
          <w:lang w:eastAsia="es-MX"/>
        </w:rPr>
      </w:pPr>
      <w:r w:rsidRPr="00A55782">
        <w:rPr>
          <w:rFonts w:ascii="Arial" w:hAnsi="Arial" w:cs="Arial"/>
          <w:b/>
          <w:sz w:val="22"/>
          <w:szCs w:val="22"/>
          <w:lang w:eastAsia="es-MX"/>
        </w:rPr>
        <w:t>Único. Entrada en vigor</w:t>
      </w:r>
    </w:p>
    <w:p w:rsidR="006159B7" w:rsidRPr="00A55782" w:rsidRDefault="006159B7" w:rsidP="006159B7">
      <w:pPr>
        <w:jc w:val="both"/>
        <w:rPr>
          <w:rFonts w:ascii="Arial" w:hAnsi="Arial" w:cs="Arial"/>
          <w:b/>
          <w:sz w:val="22"/>
          <w:szCs w:val="22"/>
          <w:lang w:eastAsia="es-MX"/>
        </w:rPr>
      </w:pPr>
    </w:p>
    <w:p w:rsidR="006159B7" w:rsidRPr="00A55782" w:rsidRDefault="006159B7" w:rsidP="006159B7">
      <w:pPr>
        <w:jc w:val="both"/>
        <w:rPr>
          <w:rFonts w:ascii="Arial" w:hAnsi="Arial" w:cs="Arial"/>
          <w:sz w:val="22"/>
          <w:szCs w:val="22"/>
          <w:lang w:eastAsia="es-MX"/>
        </w:rPr>
      </w:pPr>
      <w:r w:rsidRPr="00A55782">
        <w:rPr>
          <w:rFonts w:ascii="Arial" w:hAnsi="Arial" w:cs="Arial"/>
          <w:sz w:val="22"/>
          <w:szCs w:val="22"/>
          <w:lang w:eastAsia="es-MX"/>
        </w:rPr>
        <w:t>Este decreto entrará en vigor el día de su publicación en el Diario Oficial del Gobierno del Estado de Yucatán.</w:t>
      </w:r>
    </w:p>
    <w:p w:rsidR="006159B7" w:rsidRPr="00A55782" w:rsidRDefault="006159B7" w:rsidP="006159B7">
      <w:pPr>
        <w:jc w:val="both"/>
        <w:rPr>
          <w:rFonts w:ascii="Arial" w:hAnsi="Arial" w:cs="Arial"/>
          <w:b/>
          <w:sz w:val="22"/>
          <w:szCs w:val="22"/>
          <w:lang w:eastAsia="es-MX"/>
        </w:rPr>
      </w:pPr>
    </w:p>
    <w:bookmarkEnd w:id="0"/>
    <w:p w:rsidR="006159B7" w:rsidRPr="00A55782" w:rsidRDefault="006159B7" w:rsidP="006159B7">
      <w:pPr>
        <w:jc w:val="center"/>
        <w:rPr>
          <w:rFonts w:ascii="Arial" w:hAnsi="Arial" w:cs="Arial"/>
          <w:b/>
          <w:sz w:val="22"/>
          <w:szCs w:val="22"/>
          <w:lang w:eastAsia="es-MX"/>
        </w:rPr>
      </w:pPr>
    </w:p>
    <w:p w:rsidR="006159B7" w:rsidRPr="00A55782" w:rsidRDefault="006159B7" w:rsidP="006159B7">
      <w:pPr>
        <w:spacing w:line="360" w:lineRule="auto"/>
        <w:jc w:val="both"/>
        <w:rPr>
          <w:rFonts w:ascii="Arial" w:hAnsi="Arial" w:cs="Arial"/>
          <w:b/>
          <w:sz w:val="22"/>
          <w:szCs w:val="22"/>
        </w:rPr>
      </w:pPr>
      <w:r w:rsidRPr="00A55782">
        <w:rPr>
          <w:rFonts w:ascii="Arial" w:hAnsi="Arial" w:cs="Arial"/>
          <w:b/>
          <w:sz w:val="22"/>
          <w:szCs w:val="22"/>
        </w:rPr>
        <w:t>DADO EN LA “SALA DE USOS MÚLTIPLES, MAESTRA CONSUELO ZAVALA CASTILLO” DEL RECINTO DEL PODER LEGISLATIVO, EN LA CIUDAD DE MÉRIDA, YUCATÁN</w:t>
      </w:r>
      <w:r w:rsidR="00392F1F" w:rsidRPr="00A55782">
        <w:rPr>
          <w:rFonts w:ascii="Arial" w:hAnsi="Arial" w:cs="Arial"/>
          <w:b/>
          <w:sz w:val="22"/>
          <w:szCs w:val="22"/>
        </w:rPr>
        <w:t>, A</w:t>
      </w:r>
      <w:r w:rsidR="00392F1F">
        <w:rPr>
          <w:rFonts w:ascii="Arial" w:hAnsi="Arial" w:cs="Arial"/>
          <w:b/>
          <w:sz w:val="22"/>
          <w:szCs w:val="22"/>
        </w:rPr>
        <w:t>L</w:t>
      </w:r>
      <w:r w:rsidR="00392F1F" w:rsidRPr="00A55782">
        <w:rPr>
          <w:rFonts w:ascii="Arial" w:hAnsi="Arial" w:cs="Arial"/>
          <w:b/>
          <w:sz w:val="22"/>
          <w:szCs w:val="22"/>
        </w:rPr>
        <w:t xml:space="preserve"> </w:t>
      </w:r>
      <w:r w:rsidR="00392F1F">
        <w:rPr>
          <w:rFonts w:ascii="Arial" w:hAnsi="Arial" w:cs="Arial"/>
          <w:b/>
          <w:sz w:val="22"/>
          <w:szCs w:val="22"/>
        </w:rPr>
        <w:t xml:space="preserve">PRIMER DÍA </w:t>
      </w:r>
      <w:r w:rsidR="00392F1F" w:rsidRPr="00A55782">
        <w:rPr>
          <w:rFonts w:ascii="Arial" w:hAnsi="Arial" w:cs="Arial"/>
          <w:b/>
          <w:sz w:val="22"/>
          <w:szCs w:val="22"/>
        </w:rPr>
        <w:t xml:space="preserve">DEL MES DE </w:t>
      </w:r>
      <w:r w:rsidR="00392F1F">
        <w:rPr>
          <w:rFonts w:ascii="Arial" w:hAnsi="Arial" w:cs="Arial"/>
          <w:b/>
          <w:sz w:val="22"/>
          <w:szCs w:val="22"/>
        </w:rPr>
        <w:t>JULIO</w:t>
      </w:r>
      <w:r w:rsidR="00392F1F" w:rsidRPr="00A55782">
        <w:rPr>
          <w:rFonts w:ascii="Arial" w:hAnsi="Arial" w:cs="Arial"/>
          <w:b/>
          <w:sz w:val="22"/>
          <w:szCs w:val="22"/>
        </w:rPr>
        <w:t xml:space="preserve"> </w:t>
      </w:r>
      <w:r w:rsidRPr="00A55782">
        <w:rPr>
          <w:rFonts w:ascii="Arial" w:hAnsi="Arial" w:cs="Arial"/>
          <w:b/>
          <w:sz w:val="22"/>
          <w:szCs w:val="22"/>
        </w:rPr>
        <w:t>DEL AÑO DOS MIL VEINTE.</w:t>
      </w:r>
    </w:p>
    <w:p w:rsidR="006159B7" w:rsidRPr="00A55782" w:rsidRDefault="006159B7" w:rsidP="006159B7">
      <w:pPr>
        <w:spacing w:line="360" w:lineRule="auto"/>
        <w:jc w:val="both"/>
        <w:rPr>
          <w:rFonts w:ascii="Arial" w:hAnsi="Arial" w:cs="Arial"/>
          <w:b/>
          <w:sz w:val="22"/>
          <w:szCs w:val="22"/>
        </w:rPr>
      </w:pPr>
    </w:p>
    <w:p w:rsidR="006159B7" w:rsidRPr="00A55782" w:rsidRDefault="006159B7" w:rsidP="006159B7">
      <w:pPr>
        <w:pStyle w:val="Textoindependiente"/>
        <w:spacing w:line="360" w:lineRule="auto"/>
        <w:ind w:left="10" w:right="62"/>
        <w:jc w:val="center"/>
        <w:rPr>
          <w:rFonts w:ascii="Arial" w:hAnsi="Arial" w:cs="Arial"/>
          <w:b/>
          <w:sz w:val="24"/>
          <w:szCs w:val="22"/>
        </w:rPr>
      </w:pPr>
      <w:r w:rsidRPr="00A55782">
        <w:rPr>
          <w:rFonts w:ascii="Arial" w:hAnsi="Arial" w:cs="Arial"/>
          <w:b/>
          <w:sz w:val="24"/>
          <w:szCs w:val="22"/>
        </w:rPr>
        <w:t>COMISIÓN PERMANENTE DE PUNTOS CONSTITUCIONALES Y GOBERNACIÓN</w:t>
      </w:r>
    </w:p>
    <w:tbl>
      <w:tblPr>
        <w:tblStyle w:val="Tablaconcuadrcula"/>
        <w:tblW w:w="8373" w:type="dxa"/>
        <w:tblInd w:w="82" w:type="dxa"/>
        <w:tblLayout w:type="fixed"/>
        <w:tblLook w:val="04A0" w:firstRow="1" w:lastRow="0" w:firstColumn="1" w:lastColumn="0" w:noHBand="0" w:noVBand="1"/>
      </w:tblPr>
      <w:tblGrid>
        <w:gridCol w:w="2303"/>
        <w:gridCol w:w="2370"/>
        <w:gridCol w:w="1868"/>
        <w:gridCol w:w="1832"/>
      </w:tblGrid>
      <w:tr w:rsidR="006159B7" w:rsidRPr="00525AC5" w:rsidTr="008170E7">
        <w:trPr>
          <w:trHeight w:val="419"/>
          <w:tblHeader/>
        </w:trPr>
        <w:tc>
          <w:tcPr>
            <w:tcW w:w="2303" w:type="dxa"/>
            <w:shd w:val="clear" w:color="auto" w:fill="BFBFBF" w:themeFill="background1" w:themeFillShade="BF"/>
          </w:tcPr>
          <w:p w:rsidR="006159B7" w:rsidRPr="00525AC5" w:rsidRDefault="006159B7" w:rsidP="008170E7">
            <w:pPr>
              <w:pStyle w:val="Textoindependiente"/>
              <w:jc w:val="center"/>
              <w:rPr>
                <w:rFonts w:ascii="Arial" w:hAnsi="Arial" w:cs="Arial"/>
                <w:b/>
                <w:caps/>
                <w:sz w:val="24"/>
                <w:szCs w:val="24"/>
              </w:rPr>
            </w:pPr>
          </w:p>
          <w:p w:rsidR="006159B7" w:rsidRPr="00525AC5" w:rsidRDefault="006159B7" w:rsidP="008170E7">
            <w:pPr>
              <w:pStyle w:val="Textoindependiente"/>
              <w:jc w:val="center"/>
              <w:rPr>
                <w:rFonts w:ascii="Arial" w:hAnsi="Arial" w:cs="Arial"/>
                <w:b/>
                <w:caps/>
                <w:sz w:val="24"/>
                <w:szCs w:val="24"/>
              </w:rPr>
            </w:pPr>
            <w:r w:rsidRPr="00525AC5">
              <w:rPr>
                <w:rFonts w:ascii="Arial" w:hAnsi="Arial" w:cs="Arial"/>
                <w:b/>
                <w:caps/>
                <w:sz w:val="24"/>
                <w:szCs w:val="24"/>
              </w:rPr>
              <w:t>CARGO</w:t>
            </w:r>
          </w:p>
          <w:p w:rsidR="006159B7" w:rsidRPr="00525AC5" w:rsidRDefault="006159B7" w:rsidP="008170E7">
            <w:pPr>
              <w:pStyle w:val="Textoindependiente"/>
              <w:jc w:val="center"/>
              <w:rPr>
                <w:rFonts w:ascii="Arial" w:hAnsi="Arial" w:cs="Arial"/>
                <w:b/>
                <w:caps/>
                <w:sz w:val="24"/>
                <w:szCs w:val="24"/>
              </w:rPr>
            </w:pPr>
          </w:p>
        </w:tc>
        <w:tc>
          <w:tcPr>
            <w:tcW w:w="2370" w:type="dxa"/>
            <w:shd w:val="clear" w:color="auto" w:fill="BFBFBF" w:themeFill="background1" w:themeFillShade="BF"/>
          </w:tcPr>
          <w:p w:rsidR="006159B7" w:rsidRPr="00525AC5" w:rsidRDefault="006159B7" w:rsidP="008170E7">
            <w:pPr>
              <w:pStyle w:val="Textoindependiente"/>
              <w:jc w:val="center"/>
              <w:rPr>
                <w:rFonts w:ascii="Arial" w:hAnsi="Arial" w:cs="Arial"/>
                <w:b/>
                <w:caps/>
                <w:sz w:val="24"/>
                <w:szCs w:val="24"/>
              </w:rPr>
            </w:pPr>
          </w:p>
          <w:p w:rsidR="006159B7" w:rsidRPr="00525AC5" w:rsidRDefault="006159B7" w:rsidP="008170E7">
            <w:pPr>
              <w:pStyle w:val="Textoindependiente"/>
              <w:jc w:val="center"/>
              <w:rPr>
                <w:rFonts w:ascii="Arial" w:hAnsi="Arial" w:cs="Arial"/>
                <w:b/>
                <w:caps/>
                <w:sz w:val="24"/>
                <w:szCs w:val="24"/>
              </w:rPr>
            </w:pPr>
            <w:r w:rsidRPr="00525AC5">
              <w:rPr>
                <w:rFonts w:ascii="Arial" w:hAnsi="Arial" w:cs="Arial"/>
                <w:b/>
                <w:caps/>
                <w:sz w:val="24"/>
                <w:szCs w:val="24"/>
              </w:rPr>
              <w:t>NOMBRE</w:t>
            </w:r>
          </w:p>
        </w:tc>
        <w:tc>
          <w:tcPr>
            <w:tcW w:w="1868" w:type="dxa"/>
            <w:shd w:val="clear" w:color="auto" w:fill="BFBFBF" w:themeFill="background1" w:themeFillShade="BF"/>
          </w:tcPr>
          <w:p w:rsidR="006159B7" w:rsidRPr="00525AC5" w:rsidRDefault="006159B7" w:rsidP="008170E7">
            <w:pPr>
              <w:pStyle w:val="Textoindependiente"/>
              <w:jc w:val="center"/>
              <w:rPr>
                <w:rFonts w:ascii="Arial" w:hAnsi="Arial" w:cs="Arial"/>
                <w:b/>
                <w:caps/>
                <w:sz w:val="24"/>
                <w:szCs w:val="24"/>
              </w:rPr>
            </w:pPr>
          </w:p>
          <w:p w:rsidR="006159B7" w:rsidRPr="00525AC5" w:rsidRDefault="006159B7" w:rsidP="008170E7">
            <w:pPr>
              <w:pStyle w:val="Textoindependiente"/>
              <w:jc w:val="center"/>
              <w:rPr>
                <w:rFonts w:ascii="Arial" w:hAnsi="Arial" w:cs="Arial"/>
                <w:b/>
                <w:caps/>
                <w:sz w:val="24"/>
                <w:szCs w:val="24"/>
              </w:rPr>
            </w:pPr>
            <w:r w:rsidRPr="00525AC5">
              <w:rPr>
                <w:rFonts w:ascii="Arial" w:hAnsi="Arial" w:cs="Arial"/>
                <w:b/>
                <w:caps/>
                <w:sz w:val="24"/>
                <w:szCs w:val="24"/>
              </w:rPr>
              <w:t>VOTO A FAVOR</w:t>
            </w:r>
          </w:p>
        </w:tc>
        <w:tc>
          <w:tcPr>
            <w:tcW w:w="1832" w:type="dxa"/>
            <w:shd w:val="clear" w:color="auto" w:fill="BFBFBF" w:themeFill="background1" w:themeFillShade="BF"/>
          </w:tcPr>
          <w:p w:rsidR="006159B7" w:rsidRPr="00525AC5" w:rsidRDefault="006159B7" w:rsidP="008170E7">
            <w:pPr>
              <w:pStyle w:val="Textoindependiente"/>
              <w:jc w:val="center"/>
              <w:rPr>
                <w:rFonts w:ascii="Arial" w:hAnsi="Arial" w:cs="Arial"/>
                <w:b/>
                <w:caps/>
                <w:sz w:val="24"/>
                <w:szCs w:val="24"/>
              </w:rPr>
            </w:pPr>
          </w:p>
          <w:p w:rsidR="006159B7" w:rsidRPr="00525AC5" w:rsidRDefault="006159B7" w:rsidP="008170E7">
            <w:pPr>
              <w:pStyle w:val="Textoindependiente"/>
              <w:jc w:val="center"/>
              <w:rPr>
                <w:rFonts w:ascii="Arial" w:hAnsi="Arial" w:cs="Arial"/>
                <w:b/>
                <w:caps/>
                <w:sz w:val="24"/>
                <w:szCs w:val="24"/>
              </w:rPr>
            </w:pPr>
            <w:r w:rsidRPr="00525AC5">
              <w:rPr>
                <w:rFonts w:ascii="Arial" w:hAnsi="Arial" w:cs="Arial"/>
                <w:b/>
                <w:caps/>
                <w:sz w:val="24"/>
                <w:szCs w:val="24"/>
              </w:rPr>
              <w:t>VOTO EN CONTRA</w:t>
            </w:r>
          </w:p>
        </w:tc>
      </w:tr>
      <w:tr w:rsidR="006159B7" w:rsidRPr="009E007B" w:rsidTr="008170E7">
        <w:tc>
          <w:tcPr>
            <w:tcW w:w="2303" w:type="dxa"/>
            <w:shd w:val="clear" w:color="auto" w:fill="FFFFFF" w:themeFill="background1"/>
          </w:tcPr>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2"/>
                <w:szCs w:val="22"/>
              </w:rPr>
              <w:t>PRESIDENTA</w:t>
            </w:r>
          </w:p>
        </w:tc>
        <w:tc>
          <w:tcPr>
            <w:tcW w:w="2370" w:type="dxa"/>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233EBF88" wp14:editId="39468106">
                  <wp:extent cx="690245" cy="819150"/>
                  <wp:effectExtent l="0" t="0" r="0" b="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932" cy="830646"/>
                          </a:xfrm>
                          <a:prstGeom prst="rect">
                            <a:avLst/>
                          </a:prstGeom>
                          <a:noFill/>
                          <a:ln>
                            <a:noFill/>
                          </a:ln>
                        </pic:spPr>
                      </pic:pic>
                    </a:graphicData>
                  </a:graphic>
                </wp:inline>
              </w:drawing>
            </w: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0"/>
                <w:szCs w:val="22"/>
                <w:lang w:val="es-MX"/>
              </w:rPr>
              <w:t>DIP. KARLA REYNA FRANCO BLANCO</w:t>
            </w:r>
          </w:p>
        </w:tc>
        <w:tc>
          <w:tcPr>
            <w:tcW w:w="1868" w:type="dxa"/>
          </w:tcPr>
          <w:p w:rsidR="006159B7" w:rsidRPr="00525AC5" w:rsidRDefault="006159B7" w:rsidP="008170E7">
            <w:pPr>
              <w:pStyle w:val="Textoindependiente"/>
              <w:ind w:right="62"/>
              <w:rPr>
                <w:rFonts w:ascii="Arial" w:hAnsi="Arial" w:cs="Arial"/>
                <w:b/>
                <w:caps/>
                <w:sz w:val="22"/>
                <w:szCs w:val="22"/>
              </w:rPr>
            </w:pPr>
          </w:p>
          <w:p w:rsidR="006159B7" w:rsidRPr="00525AC5" w:rsidRDefault="006159B7" w:rsidP="008170E7">
            <w:pPr>
              <w:pStyle w:val="Textoindependiente"/>
              <w:ind w:right="62"/>
              <w:rPr>
                <w:rFonts w:ascii="Arial" w:hAnsi="Arial" w:cs="Arial"/>
                <w:b/>
                <w:caps/>
                <w:sz w:val="22"/>
                <w:szCs w:val="22"/>
              </w:rPr>
            </w:pPr>
          </w:p>
          <w:p w:rsidR="006159B7" w:rsidRPr="00525AC5" w:rsidRDefault="006159B7" w:rsidP="008170E7">
            <w:pPr>
              <w:pStyle w:val="Textoindependiente"/>
              <w:ind w:right="62"/>
              <w:rPr>
                <w:rFonts w:ascii="Arial" w:hAnsi="Arial" w:cs="Arial"/>
                <w:b/>
                <w:caps/>
                <w:sz w:val="22"/>
                <w:szCs w:val="22"/>
              </w:rPr>
            </w:pPr>
          </w:p>
          <w:p w:rsidR="006159B7" w:rsidRPr="00525AC5" w:rsidRDefault="006159B7" w:rsidP="008170E7">
            <w:pPr>
              <w:pStyle w:val="Textoindependiente"/>
              <w:ind w:right="62"/>
              <w:rPr>
                <w:rFonts w:ascii="Arial" w:hAnsi="Arial" w:cs="Arial"/>
                <w:b/>
                <w:caps/>
                <w:sz w:val="22"/>
                <w:szCs w:val="22"/>
              </w:rPr>
            </w:pPr>
          </w:p>
          <w:p w:rsidR="006159B7" w:rsidRPr="00525AC5" w:rsidRDefault="006159B7" w:rsidP="008170E7">
            <w:pPr>
              <w:pStyle w:val="Textoindependiente"/>
              <w:ind w:right="62"/>
              <w:rPr>
                <w:rFonts w:ascii="Arial" w:hAnsi="Arial" w:cs="Arial"/>
                <w:b/>
                <w:caps/>
                <w:sz w:val="22"/>
                <w:szCs w:val="22"/>
              </w:rPr>
            </w:pPr>
          </w:p>
          <w:p w:rsidR="006159B7" w:rsidRPr="00525AC5" w:rsidRDefault="006159B7" w:rsidP="008170E7">
            <w:pPr>
              <w:pStyle w:val="Textoindependiente"/>
              <w:ind w:right="62"/>
              <w:rPr>
                <w:rFonts w:ascii="Arial" w:hAnsi="Arial" w:cs="Arial"/>
                <w:b/>
                <w:caps/>
                <w:sz w:val="22"/>
                <w:szCs w:val="22"/>
              </w:rPr>
            </w:pPr>
          </w:p>
          <w:p w:rsidR="006159B7" w:rsidRPr="00525AC5" w:rsidRDefault="006159B7" w:rsidP="008170E7">
            <w:pPr>
              <w:pStyle w:val="Textoindependiente"/>
              <w:ind w:right="62"/>
              <w:rPr>
                <w:rFonts w:ascii="Arial" w:hAnsi="Arial" w:cs="Arial"/>
                <w:b/>
                <w:caps/>
                <w:sz w:val="22"/>
                <w:szCs w:val="22"/>
              </w:rPr>
            </w:pPr>
          </w:p>
          <w:p w:rsidR="006159B7" w:rsidRPr="00525AC5" w:rsidRDefault="006159B7" w:rsidP="008170E7">
            <w:pPr>
              <w:pStyle w:val="Textoindependiente"/>
              <w:ind w:right="62"/>
              <w:rPr>
                <w:rFonts w:ascii="Arial" w:hAnsi="Arial" w:cs="Arial"/>
                <w:b/>
                <w:caps/>
                <w:sz w:val="22"/>
                <w:szCs w:val="22"/>
              </w:rPr>
            </w:pPr>
          </w:p>
        </w:tc>
        <w:tc>
          <w:tcPr>
            <w:tcW w:w="1832" w:type="dxa"/>
          </w:tcPr>
          <w:p w:rsidR="006159B7" w:rsidRPr="00525AC5" w:rsidRDefault="006159B7" w:rsidP="008170E7">
            <w:pPr>
              <w:pStyle w:val="Textoindependiente"/>
              <w:ind w:right="62"/>
              <w:rPr>
                <w:rFonts w:ascii="Arial" w:hAnsi="Arial" w:cs="Arial"/>
                <w:b/>
                <w:caps/>
                <w:sz w:val="22"/>
                <w:szCs w:val="22"/>
              </w:rPr>
            </w:pPr>
          </w:p>
        </w:tc>
      </w:tr>
      <w:tr w:rsidR="006159B7" w:rsidRPr="009E007B" w:rsidTr="008170E7">
        <w:tc>
          <w:tcPr>
            <w:tcW w:w="2303" w:type="dxa"/>
            <w:shd w:val="clear" w:color="auto" w:fill="FFFFFF" w:themeFill="background1"/>
          </w:tcPr>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2"/>
                <w:szCs w:val="22"/>
              </w:rPr>
              <w:t>VICEPRESIDENTE</w:t>
            </w:r>
          </w:p>
        </w:tc>
        <w:tc>
          <w:tcPr>
            <w:tcW w:w="2370" w:type="dxa"/>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60D09AFE" wp14:editId="3DD6FDFB">
                  <wp:extent cx="808990" cy="752475"/>
                  <wp:effectExtent l="0" t="0" r="0" b="9525"/>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1" cy="775171"/>
                          </a:xfrm>
                          <a:prstGeom prst="rect">
                            <a:avLst/>
                          </a:prstGeom>
                          <a:noFill/>
                          <a:ln>
                            <a:noFill/>
                          </a:ln>
                        </pic:spPr>
                      </pic:pic>
                    </a:graphicData>
                  </a:graphic>
                </wp:inline>
              </w:drawing>
            </w: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sz w:val="20"/>
                <w:szCs w:val="22"/>
              </w:rPr>
              <w:t>DIP. MIGUEL ESTEBAN RODRÍGUEZ BAQUEIRO</w:t>
            </w:r>
          </w:p>
        </w:tc>
        <w:tc>
          <w:tcPr>
            <w:tcW w:w="1868" w:type="dxa"/>
          </w:tcPr>
          <w:p w:rsidR="006159B7" w:rsidRPr="00525AC5" w:rsidRDefault="006159B7" w:rsidP="008170E7">
            <w:pPr>
              <w:pStyle w:val="Textoindependiente"/>
              <w:ind w:right="62"/>
              <w:rPr>
                <w:rFonts w:ascii="Arial" w:hAnsi="Arial" w:cs="Arial"/>
                <w:b/>
                <w:caps/>
                <w:sz w:val="22"/>
                <w:szCs w:val="22"/>
              </w:rPr>
            </w:pPr>
          </w:p>
        </w:tc>
        <w:tc>
          <w:tcPr>
            <w:tcW w:w="1832" w:type="dxa"/>
          </w:tcPr>
          <w:p w:rsidR="006159B7" w:rsidRPr="00525AC5" w:rsidRDefault="006159B7" w:rsidP="008170E7">
            <w:pPr>
              <w:pStyle w:val="Textoindependiente"/>
              <w:ind w:right="62"/>
              <w:rPr>
                <w:rFonts w:ascii="Arial" w:hAnsi="Arial" w:cs="Arial"/>
                <w:b/>
                <w:caps/>
                <w:sz w:val="22"/>
                <w:szCs w:val="22"/>
              </w:rPr>
            </w:pPr>
          </w:p>
        </w:tc>
      </w:tr>
      <w:tr w:rsidR="006159B7" w:rsidRPr="009E007B" w:rsidTr="008170E7">
        <w:tc>
          <w:tcPr>
            <w:tcW w:w="2303" w:type="dxa"/>
            <w:tcBorders>
              <w:bottom w:val="single" w:sz="4" w:space="0" w:color="auto"/>
            </w:tcBorders>
            <w:shd w:val="clear" w:color="auto" w:fill="FFFFFF" w:themeFill="background1"/>
          </w:tcPr>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2"/>
                <w:szCs w:val="22"/>
                <w:lang w:val="pt-BR"/>
              </w:rPr>
              <w:t>secretario</w:t>
            </w:r>
          </w:p>
        </w:tc>
        <w:tc>
          <w:tcPr>
            <w:tcW w:w="2370" w:type="dxa"/>
            <w:tcBorders>
              <w:bottom w:val="single" w:sz="4" w:space="0" w:color="auto"/>
            </w:tcBorders>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7BDA5BC0" wp14:editId="02FEBF3A">
                  <wp:extent cx="808990" cy="676275"/>
                  <wp:effectExtent l="0" t="0" r="0" b="952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7838" cy="692031"/>
                          </a:xfrm>
                          <a:prstGeom prst="rect">
                            <a:avLst/>
                          </a:prstGeom>
                          <a:noFill/>
                          <a:ln>
                            <a:noFill/>
                          </a:ln>
                        </pic:spPr>
                      </pic:pic>
                    </a:graphicData>
                  </a:graphic>
                </wp:inline>
              </w:drawing>
            </w: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0"/>
                <w:szCs w:val="22"/>
                <w:lang w:val="es-MX" w:eastAsia="es-MX"/>
              </w:rPr>
              <w:t>DIP. MARTÍN ENRIQUE CASTILLO RUZ</w:t>
            </w:r>
          </w:p>
        </w:tc>
        <w:tc>
          <w:tcPr>
            <w:tcW w:w="1868" w:type="dxa"/>
            <w:tcBorders>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c>
          <w:tcPr>
            <w:tcW w:w="1832" w:type="dxa"/>
            <w:tcBorders>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r>
      <w:tr w:rsidR="006159B7" w:rsidRPr="009E007B" w:rsidTr="008170E7">
        <w:tc>
          <w:tcPr>
            <w:tcW w:w="2303" w:type="dxa"/>
            <w:tcBorders>
              <w:top w:val="nil"/>
            </w:tcBorders>
            <w:shd w:val="clear" w:color="auto" w:fill="FFFFFF" w:themeFill="background1"/>
          </w:tcPr>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lang w:val="pt-BR"/>
              </w:rPr>
            </w:pP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2"/>
                <w:szCs w:val="22"/>
                <w:lang w:val="pt-BR"/>
              </w:rPr>
              <w:t>SECRETARIO</w:t>
            </w:r>
          </w:p>
        </w:tc>
        <w:tc>
          <w:tcPr>
            <w:tcW w:w="2370" w:type="dxa"/>
            <w:tcBorders>
              <w:top w:val="nil"/>
            </w:tcBorders>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01FACBE5" wp14:editId="0D6CD009">
                  <wp:extent cx="866140" cy="828675"/>
                  <wp:effectExtent l="0" t="0" r="0" b="9525"/>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6" cy="854886"/>
                          </a:xfrm>
                          <a:prstGeom prst="rect">
                            <a:avLst/>
                          </a:prstGeom>
                          <a:noFill/>
                          <a:ln>
                            <a:noFill/>
                          </a:ln>
                        </pic:spPr>
                      </pic:pic>
                    </a:graphicData>
                  </a:graphic>
                </wp:inline>
              </w:drawing>
            </w: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sz w:val="20"/>
                <w:szCs w:val="22"/>
              </w:rPr>
              <w:t>DIP. LUIS ENRIQUE BORJAS ROMERO</w:t>
            </w:r>
          </w:p>
        </w:tc>
        <w:tc>
          <w:tcPr>
            <w:tcW w:w="1868" w:type="dxa"/>
            <w:tcBorders>
              <w:top w:val="nil"/>
            </w:tcBorders>
          </w:tcPr>
          <w:p w:rsidR="006159B7" w:rsidRPr="00525AC5" w:rsidRDefault="006159B7" w:rsidP="008170E7">
            <w:pPr>
              <w:pStyle w:val="Textoindependiente"/>
              <w:ind w:right="62"/>
              <w:rPr>
                <w:rFonts w:ascii="Arial" w:hAnsi="Arial" w:cs="Arial"/>
                <w:b/>
                <w:caps/>
                <w:sz w:val="22"/>
                <w:szCs w:val="22"/>
              </w:rPr>
            </w:pPr>
          </w:p>
        </w:tc>
        <w:tc>
          <w:tcPr>
            <w:tcW w:w="1832" w:type="dxa"/>
            <w:tcBorders>
              <w:top w:val="nil"/>
            </w:tcBorders>
          </w:tcPr>
          <w:p w:rsidR="006159B7" w:rsidRPr="00525AC5" w:rsidRDefault="006159B7" w:rsidP="008170E7">
            <w:pPr>
              <w:pStyle w:val="Textoindependiente"/>
              <w:ind w:right="62"/>
              <w:rPr>
                <w:rFonts w:ascii="Arial" w:hAnsi="Arial" w:cs="Arial"/>
                <w:b/>
                <w:caps/>
                <w:sz w:val="22"/>
                <w:szCs w:val="22"/>
              </w:rPr>
            </w:pPr>
          </w:p>
        </w:tc>
      </w:tr>
      <w:tr w:rsidR="006159B7" w:rsidRPr="009E007B" w:rsidTr="008170E7">
        <w:tc>
          <w:tcPr>
            <w:tcW w:w="2303" w:type="dxa"/>
            <w:tcBorders>
              <w:bottom w:val="single" w:sz="4" w:space="0" w:color="auto"/>
            </w:tcBorders>
            <w:shd w:val="clear" w:color="auto" w:fill="FFFFFF" w:themeFill="background1"/>
          </w:tcPr>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bottom w:val="single" w:sz="4" w:space="0" w:color="auto"/>
            </w:tcBorders>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2275AA74" wp14:editId="1718F768">
                  <wp:extent cx="704215" cy="733425"/>
                  <wp:effectExtent l="0" t="0" r="635" b="9525"/>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4" cy="746682"/>
                          </a:xfrm>
                          <a:prstGeom prst="rect">
                            <a:avLst/>
                          </a:prstGeom>
                          <a:noFill/>
                          <a:ln>
                            <a:noFill/>
                          </a:ln>
                        </pic:spPr>
                      </pic:pic>
                    </a:graphicData>
                  </a:graphic>
                </wp:inline>
              </w:drawing>
            </w: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0"/>
                <w:szCs w:val="22"/>
                <w:lang w:val="pt-BR"/>
              </w:rPr>
              <w:t>DIP. ROSA ADRIANA DÍAZ LIZAMA</w:t>
            </w:r>
          </w:p>
        </w:tc>
        <w:tc>
          <w:tcPr>
            <w:tcW w:w="1868" w:type="dxa"/>
            <w:tcBorders>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c>
          <w:tcPr>
            <w:tcW w:w="1832" w:type="dxa"/>
            <w:tcBorders>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r>
      <w:tr w:rsidR="006159B7" w:rsidRPr="009E007B" w:rsidTr="008170E7">
        <w:trPr>
          <w:trHeight w:val="2505"/>
        </w:trPr>
        <w:tc>
          <w:tcPr>
            <w:tcW w:w="2303" w:type="dxa"/>
            <w:tcBorders>
              <w:top w:val="nil"/>
              <w:bottom w:val="single" w:sz="4" w:space="0" w:color="auto"/>
            </w:tcBorders>
            <w:shd w:val="clear" w:color="auto" w:fill="FFFFFF" w:themeFill="background1"/>
          </w:tcPr>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top w:val="nil"/>
              <w:bottom w:val="single" w:sz="4" w:space="0" w:color="auto"/>
            </w:tcBorders>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33D81B30" wp14:editId="0497C214">
                  <wp:extent cx="762635" cy="752475"/>
                  <wp:effectExtent l="0" t="0" r="0" b="952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2912" cy="762615"/>
                          </a:xfrm>
                          <a:prstGeom prst="rect">
                            <a:avLst/>
                          </a:prstGeom>
                          <a:noFill/>
                          <a:ln>
                            <a:noFill/>
                          </a:ln>
                        </pic:spPr>
                      </pic:pic>
                    </a:graphicData>
                  </a:graphic>
                </wp:inline>
              </w:drawing>
            </w:r>
          </w:p>
          <w:p w:rsidR="006159B7" w:rsidRPr="00525AC5" w:rsidRDefault="006159B7" w:rsidP="008170E7">
            <w:pPr>
              <w:pStyle w:val="Textoindependiente"/>
              <w:jc w:val="center"/>
              <w:rPr>
                <w:rFonts w:ascii="Arial" w:hAnsi="Arial" w:cs="Arial"/>
                <w:b/>
                <w:caps/>
                <w:sz w:val="22"/>
                <w:szCs w:val="22"/>
              </w:rPr>
            </w:pPr>
            <w:r w:rsidRPr="00525AC5">
              <w:rPr>
                <w:rFonts w:ascii="Arial" w:hAnsi="Arial" w:cs="Arial"/>
                <w:b/>
                <w:caps/>
                <w:sz w:val="20"/>
                <w:szCs w:val="22"/>
              </w:rPr>
              <w:t>DIP. MIGUEL EDMUNDO CANDILA NOH</w:t>
            </w:r>
          </w:p>
        </w:tc>
        <w:tc>
          <w:tcPr>
            <w:tcW w:w="1868" w:type="dxa"/>
            <w:tcBorders>
              <w:top w:val="nil"/>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c>
          <w:tcPr>
            <w:tcW w:w="1832" w:type="dxa"/>
            <w:tcBorders>
              <w:top w:val="nil"/>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r>
      <w:tr w:rsidR="006159B7" w:rsidRPr="009E007B" w:rsidTr="008170E7">
        <w:trPr>
          <w:trHeight w:val="717"/>
        </w:trPr>
        <w:tc>
          <w:tcPr>
            <w:tcW w:w="8373" w:type="dxa"/>
            <w:gridSpan w:val="4"/>
            <w:tcBorders>
              <w:top w:val="single" w:sz="4" w:space="0" w:color="auto"/>
              <w:left w:val="nil"/>
              <w:bottom w:val="nil"/>
              <w:right w:val="nil"/>
            </w:tcBorders>
            <w:shd w:val="clear" w:color="auto" w:fill="FFFFFF" w:themeFill="background1"/>
          </w:tcPr>
          <w:p w:rsidR="006159B7" w:rsidRPr="00525AC5" w:rsidRDefault="006159B7" w:rsidP="008170E7">
            <w:pPr>
              <w:pStyle w:val="Textoindependiente"/>
              <w:ind w:right="62"/>
              <w:rPr>
                <w:rFonts w:ascii="Arial" w:hAnsi="Arial" w:cs="Arial"/>
                <w:b/>
                <w:caps/>
                <w:sz w:val="22"/>
                <w:szCs w:val="22"/>
              </w:rPr>
            </w:pPr>
            <w:r w:rsidRPr="00AE69FD">
              <w:rPr>
                <w:rFonts w:ascii="Arial" w:hAnsi="Arial" w:cs="Arial"/>
                <w:i/>
                <w:sz w:val="16"/>
              </w:rPr>
              <w:t xml:space="preserve">Esta hoja de firmas pertenece al Dictamen con Proyecto de Decreto </w:t>
            </w:r>
            <w:r>
              <w:rPr>
                <w:rFonts w:ascii="Arial" w:hAnsi="Arial" w:cs="Arial"/>
                <w:i/>
                <w:sz w:val="16"/>
              </w:rPr>
              <w:t>p</w:t>
            </w:r>
            <w:r w:rsidRPr="00D340F3">
              <w:rPr>
                <w:rFonts w:ascii="Arial" w:hAnsi="Arial" w:cs="Arial"/>
                <w:i/>
                <w:sz w:val="16"/>
              </w:rPr>
              <w:t>or el que se modifica la Constitución Política del Estado de Yucatán, en materia de integración paritaria del Congreso del Estado y fortalecimiento al desarrollo político de las mujeres.</w:t>
            </w:r>
          </w:p>
        </w:tc>
      </w:tr>
      <w:tr w:rsidR="006159B7" w:rsidRPr="009E007B" w:rsidTr="008170E7">
        <w:tc>
          <w:tcPr>
            <w:tcW w:w="2303" w:type="dxa"/>
            <w:tcBorders>
              <w:top w:val="nil"/>
              <w:bottom w:val="single" w:sz="4" w:space="0" w:color="auto"/>
            </w:tcBorders>
            <w:shd w:val="clear" w:color="auto" w:fill="FFFFFF" w:themeFill="background1"/>
          </w:tcPr>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rFonts w:ascii="Arial" w:hAnsi="Arial" w:cs="Arial"/>
                <w:b/>
                <w:caps/>
                <w:sz w:val="22"/>
                <w:szCs w:val="22"/>
              </w:rPr>
            </w:pPr>
          </w:p>
          <w:p w:rsidR="006159B7" w:rsidRPr="00525AC5" w:rsidRDefault="006159B7" w:rsidP="008170E7">
            <w:pPr>
              <w:pStyle w:val="Textoindependiente"/>
              <w:ind w:right="62"/>
              <w:jc w:val="center"/>
              <w:rPr>
                <w:sz w:val="22"/>
                <w:szCs w:val="22"/>
              </w:rPr>
            </w:pPr>
            <w:r w:rsidRPr="00525AC5">
              <w:rPr>
                <w:rFonts w:ascii="Arial" w:hAnsi="Arial" w:cs="Arial"/>
                <w:b/>
                <w:caps/>
                <w:sz w:val="22"/>
                <w:szCs w:val="22"/>
              </w:rPr>
              <w:t>VOCAL</w:t>
            </w:r>
          </w:p>
        </w:tc>
        <w:tc>
          <w:tcPr>
            <w:tcW w:w="2370" w:type="dxa"/>
            <w:tcBorders>
              <w:top w:val="nil"/>
              <w:bottom w:val="single" w:sz="4" w:space="0" w:color="auto"/>
            </w:tcBorders>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4CFD313D" wp14:editId="2856BEF0">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0"/>
                <w:szCs w:val="22"/>
              </w:rPr>
              <w:t>DIP. FELIPE CERVERA HERNÁNDEZ</w:t>
            </w:r>
          </w:p>
        </w:tc>
        <w:tc>
          <w:tcPr>
            <w:tcW w:w="1868" w:type="dxa"/>
            <w:tcBorders>
              <w:top w:val="nil"/>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c>
          <w:tcPr>
            <w:tcW w:w="1832" w:type="dxa"/>
            <w:tcBorders>
              <w:top w:val="nil"/>
              <w:bottom w:val="single" w:sz="4" w:space="0" w:color="auto"/>
            </w:tcBorders>
          </w:tcPr>
          <w:p w:rsidR="006159B7" w:rsidRPr="00525AC5" w:rsidRDefault="006159B7" w:rsidP="008170E7">
            <w:pPr>
              <w:pStyle w:val="Textoindependiente"/>
              <w:ind w:right="62"/>
              <w:rPr>
                <w:rFonts w:ascii="Arial" w:hAnsi="Arial" w:cs="Arial"/>
                <w:b/>
                <w:caps/>
                <w:sz w:val="22"/>
                <w:szCs w:val="22"/>
              </w:rPr>
            </w:pPr>
          </w:p>
        </w:tc>
      </w:tr>
      <w:tr w:rsidR="006159B7" w:rsidRPr="009E007B" w:rsidTr="008170E7">
        <w:tc>
          <w:tcPr>
            <w:tcW w:w="2303" w:type="dxa"/>
            <w:tcBorders>
              <w:top w:val="nil"/>
            </w:tcBorders>
            <w:shd w:val="clear" w:color="auto" w:fill="FFFFFF" w:themeFill="background1"/>
          </w:tcPr>
          <w:p w:rsidR="006159B7" w:rsidRPr="00525AC5" w:rsidRDefault="006159B7" w:rsidP="008170E7">
            <w:pPr>
              <w:pStyle w:val="Textoindependiente"/>
              <w:spacing w:line="360" w:lineRule="auto"/>
              <w:ind w:right="62"/>
              <w:jc w:val="center"/>
              <w:rPr>
                <w:rFonts w:ascii="Arial" w:hAnsi="Arial" w:cs="Arial"/>
                <w:b/>
                <w:caps/>
                <w:sz w:val="22"/>
                <w:szCs w:val="22"/>
              </w:rPr>
            </w:pPr>
          </w:p>
          <w:p w:rsidR="006159B7" w:rsidRPr="00525AC5" w:rsidRDefault="006159B7" w:rsidP="008170E7">
            <w:pPr>
              <w:pStyle w:val="Textoindependiente"/>
              <w:spacing w:line="360" w:lineRule="auto"/>
              <w:ind w:right="62"/>
              <w:jc w:val="center"/>
              <w:rPr>
                <w:rFonts w:ascii="Arial" w:hAnsi="Arial" w:cs="Arial"/>
                <w:b/>
                <w:caps/>
                <w:sz w:val="22"/>
                <w:szCs w:val="22"/>
              </w:rPr>
            </w:pPr>
          </w:p>
          <w:p w:rsidR="006159B7" w:rsidRPr="00525AC5" w:rsidRDefault="006159B7" w:rsidP="008170E7">
            <w:pPr>
              <w:pStyle w:val="Textoindependiente"/>
              <w:spacing w:line="360" w:lineRule="auto"/>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top w:val="nil"/>
            </w:tcBorders>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22E7C57F" wp14:editId="3090577A">
                  <wp:extent cx="657225" cy="885241"/>
                  <wp:effectExtent l="0" t="0" r="0" b="0"/>
                  <wp:docPr id="4" name="Imagen 4"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159B7" w:rsidRPr="00525AC5" w:rsidRDefault="006159B7" w:rsidP="008170E7">
            <w:pPr>
              <w:pStyle w:val="Textoindependiente"/>
              <w:ind w:right="62"/>
              <w:jc w:val="center"/>
              <w:rPr>
                <w:rFonts w:ascii="Arial" w:hAnsi="Arial" w:cs="Arial"/>
                <w:b/>
                <w:caps/>
                <w:sz w:val="22"/>
                <w:szCs w:val="22"/>
                <w:lang w:val="es-MX"/>
              </w:rPr>
            </w:pPr>
            <w:r w:rsidRPr="00525AC5">
              <w:rPr>
                <w:rFonts w:ascii="Arial" w:hAnsi="Arial" w:cs="Arial"/>
                <w:b/>
                <w:noProof/>
                <w:sz w:val="20"/>
                <w:szCs w:val="22"/>
              </w:rPr>
              <w:t>DIP. SILVIA AMÉRICA LÓPEZ ESCOFFIÉ</w:t>
            </w:r>
          </w:p>
        </w:tc>
        <w:tc>
          <w:tcPr>
            <w:tcW w:w="1868" w:type="dxa"/>
            <w:tcBorders>
              <w:top w:val="nil"/>
            </w:tcBorders>
          </w:tcPr>
          <w:p w:rsidR="006159B7" w:rsidRPr="00525AC5" w:rsidRDefault="006159B7" w:rsidP="008170E7">
            <w:pPr>
              <w:pStyle w:val="Textoindependiente"/>
              <w:spacing w:line="360" w:lineRule="auto"/>
              <w:ind w:right="62"/>
              <w:rPr>
                <w:rFonts w:ascii="Arial" w:hAnsi="Arial" w:cs="Arial"/>
                <w:b/>
                <w:caps/>
                <w:sz w:val="22"/>
                <w:szCs w:val="22"/>
              </w:rPr>
            </w:pPr>
          </w:p>
        </w:tc>
        <w:tc>
          <w:tcPr>
            <w:tcW w:w="1832" w:type="dxa"/>
            <w:tcBorders>
              <w:top w:val="nil"/>
            </w:tcBorders>
          </w:tcPr>
          <w:p w:rsidR="006159B7" w:rsidRPr="00525AC5" w:rsidRDefault="006159B7" w:rsidP="008170E7">
            <w:pPr>
              <w:pStyle w:val="Textoindependiente"/>
              <w:spacing w:line="360" w:lineRule="auto"/>
              <w:ind w:right="62"/>
              <w:rPr>
                <w:rFonts w:ascii="Arial" w:hAnsi="Arial" w:cs="Arial"/>
                <w:b/>
                <w:caps/>
                <w:sz w:val="22"/>
                <w:szCs w:val="22"/>
              </w:rPr>
            </w:pPr>
          </w:p>
        </w:tc>
      </w:tr>
      <w:tr w:rsidR="006159B7" w:rsidRPr="009E007B" w:rsidTr="008170E7">
        <w:tc>
          <w:tcPr>
            <w:tcW w:w="2303" w:type="dxa"/>
            <w:tcBorders>
              <w:bottom w:val="single" w:sz="4" w:space="0" w:color="auto"/>
            </w:tcBorders>
            <w:shd w:val="clear" w:color="auto" w:fill="FFFFFF" w:themeFill="background1"/>
          </w:tcPr>
          <w:p w:rsidR="006159B7" w:rsidRPr="00525AC5" w:rsidRDefault="006159B7" w:rsidP="008170E7">
            <w:pPr>
              <w:pStyle w:val="Textoindependiente"/>
              <w:spacing w:line="360" w:lineRule="auto"/>
              <w:ind w:right="62"/>
              <w:jc w:val="center"/>
              <w:rPr>
                <w:rFonts w:ascii="Arial" w:hAnsi="Arial" w:cs="Arial"/>
                <w:b/>
                <w:caps/>
                <w:sz w:val="22"/>
                <w:szCs w:val="22"/>
              </w:rPr>
            </w:pPr>
          </w:p>
          <w:p w:rsidR="006159B7" w:rsidRPr="00525AC5" w:rsidRDefault="006159B7" w:rsidP="008170E7">
            <w:pPr>
              <w:pStyle w:val="Textoindependiente"/>
              <w:spacing w:line="360" w:lineRule="auto"/>
              <w:ind w:right="62"/>
              <w:jc w:val="center"/>
              <w:rPr>
                <w:rFonts w:ascii="Arial" w:hAnsi="Arial" w:cs="Arial"/>
                <w:b/>
                <w:caps/>
                <w:sz w:val="22"/>
                <w:szCs w:val="22"/>
              </w:rPr>
            </w:pPr>
          </w:p>
          <w:p w:rsidR="006159B7" w:rsidRPr="00525AC5" w:rsidRDefault="006159B7" w:rsidP="008170E7">
            <w:pPr>
              <w:pStyle w:val="Textoindependiente"/>
              <w:spacing w:line="360" w:lineRule="auto"/>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bottom w:val="single" w:sz="4" w:space="0" w:color="auto"/>
            </w:tcBorders>
          </w:tcPr>
          <w:p w:rsidR="006159B7" w:rsidRPr="00525AC5" w:rsidRDefault="006159B7" w:rsidP="008170E7">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2C78C1F5" wp14:editId="2FB5974A">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6159B7" w:rsidRPr="00525AC5" w:rsidRDefault="006159B7" w:rsidP="008170E7">
            <w:pPr>
              <w:pStyle w:val="Textoindependiente"/>
              <w:jc w:val="center"/>
              <w:rPr>
                <w:rFonts w:ascii="Arial" w:hAnsi="Arial" w:cs="Arial"/>
                <w:b/>
                <w:caps/>
                <w:sz w:val="22"/>
                <w:szCs w:val="22"/>
              </w:rPr>
            </w:pPr>
            <w:r w:rsidRPr="00525AC5">
              <w:rPr>
                <w:rFonts w:ascii="Arial" w:hAnsi="Arial" w:cs="Arial"/>
                <w:b/>
                <w:noProof/>
                <w:sz w:val="20"/>
                <w:szCs w:val="22"/>
              </w:rPr>
              <w:t>DIP. MARIO ALEJANDRO CUEVAS MENA</w:t>
            </w:r>
          </w:p>
        </w:tc>
        <w:tc>
          <w:tcPr>
            <w:tcW w:w="1868" w:type="dxa"/>
            <w:tcBorders>
              <w:bottom w:val="single" w:sz="4" w:space="0" w:color="auto"/>
            </w:tcBorders>
          </w:tcPr>
          <w:p w:rsidR="006159B7" w:rsidRPr="00525AC5" w:rsidRDefault="006159B7" w:rsidP="008170E7">
            <w:pPr>
              <w:pStyle w:val="Textoindependiente"/>
              <w:spacing w:line="360" w:lineRule="auto"/>
              <w:ind w:right="62"/>
              <w:rPr>
                <w:rFonts w:ascii="Arial" w:hAnsi="Arial" w:cs="Arial"/>
                <w:b/>
                <w:caps/>
                <w:sz w:val="22"/>
                <w:szCs w:val="22"/>
              </w:rPr>
            </w:pPr>
          </w:p>
        </w:tc>
        <w:tc>
          <w:tcPr>
            <w:tcW w:w="1832" w:type="dxa"/>
            <w:tcBorders>
              <w:bottom w:val="single" w:sz="4" w:space="0" w:color="auto"/>
            </w:tcBorders>
          </w:tcPr>
          <w:p w:rsidR="006159B7" w:rsidRPr="00525AC5" w:rsidRDefault="006159B7" w:rsidP="008170E7">
            <w:pPr>
              <w:pStyle w:val="Textoindependiente"/>
              <w:spacing w:line="360" w:lineRule="auto"/>
              <w:ind w:right="62"/>
              <w:rPr>
                <w:rFonts w:ascii="Arial" w:hAnsi="Arial" w:cs="Arial"/>
                <w:b/>
                <w:caps/>
                <w:sz w:val="22"/>
                <w:szCs w:val="22"/>
              </w:rPr>
            </w:pPr>
          </w:p>
        </w:tc>
      </w:tr>
      <w:tr w:rsidR="006159B7" w:rsidRPr="009E007B" w:rsidTr="008170E7">
        <w:tc>
          <w:tcPr>
            <w:tcW w:w="8373" w:type="dxa"/>
            <w:gridSpan w:val="4"/>
            <w:tcBorders>
              <w:top w:val="single" w:sz="4" w:space="0" w:color="auto"/>
              <w:left w:val="nil"/>
              <w:bottom w:val="nil"/>
              <w:right w:val="nil"/>
            </w:tcBorders>
            <w:shd w:val="clear" w:color="auto" w:fill="FFFFFF" w:themeFill="background1"/>
          </w:tcPr>
          <w:p w:rsidR="006159B7" w:rsidRPr="009E007B" w:rsidRDefault="006159B7" w:rsidP="008170E7">
            <w:pPr>
              <w:rPr>
                <w:b/>
                <w:caps/>
              </w:rPr>
            </w:pPr>
            <w:r w:rsidRPr="00AE69FD">
              <w:rPr>
                <w:rFonts w:ascii="Arial" w:hAnsi="Arial" w:cs="Arial"/>
                <w:i/>
                <w:sz w:val="16"/>
              </w:rPr>
              <w:t xml:space="preserve">Esta hoja de firmas pertenece al Dictamen con Proyecto de Decreto </w:t>
            </w:r>
            <w:r>
              <w:rPr>
                <w:rFonts w:ascii="Arial" w:hAnsi="Arial" w:cs="Arial"/>
                <w:i/>
                <w:sz w:val="16"/>
              </w:rPr>
              <w:t>p</w:t>
            </w:r>
            <w:r w:rsidRPr="00D340F3">
              <w:rPr>
                <w:rFonts w:ascii="Arial" w:hAnsi="Arial" w:cs="Arial"/>
                <w:i/>
                <w:sz w:val="16"/>
              </w:rPr>
              <w:t>or el que se modifica la Constitución Política del Estado de Yucatán, en materia de integración paritaria del Congreso del Estado y fortalecimiento al desarrollo político de las mujeres.</w:t>
            </w:r>
          </w:p>
        </w:tc>
      </w:tr>
    </w:tbl>
    <w:p w:rsidR="006159B7" w:rsidRPr="0061369B" w:rsidRDefault="006159B7" w:rsidP="006159B7">
      <w:pPr>
        <w:pStyle w:val="Textoindependiente"/>
        <w:ind w:firstLine="425"/>
        <w:jc w:val="center"/>
        <w:rPr>
          <w:rFonts w:ascii="Arial" w:hAnsi="Arial" w:cs="Arial"/>
          <w:b/>
          <w:caps/>
          <w:sz w:val="24"/>
          <w:szCs w:val="24"/>
        </w:rPr>
      </w:pPr>
    </w:p>
    <w:p w:rsidR="00E249C4" w:rsidRPr="006159B7" w:rsidRDefault="00E249C4" w:rsidP="006159B7"/>
    <w:sectPr w:rsidR="00E249C4" w:rsidRPr="006159B7" w:rsidSect="005527C9">
      <w:headerReference w:type="default" r:id="rId17"/>
      <w:footerReference w:type="even" r:id="rId18"/>
      <w:footerReference w:type="default" r:id="rId19"/>
      <w:pgSz w:w="12242" w:h="15842" w:code="1"/>
      <w:pgMar w:top="2552" w:right="1701" w:bottom="1417" w:left="1701"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15" w:rsidRDefault="00DA4515">
      <w:r>
        <w:separator/>
      </w:r>
    </w:p>
  </w:endnote>
  <w:endnote w:type="continuationSeparator" w:id="0">
    <w:p w:rsidR="00DA4515" w:rsidRDefault="00DA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15" w:rsidRDefault="00DA451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DA4515" w:rsidRDefault="00DA451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15" w:rsidRPr="004402B4" w:rsidRDefault="00DA4515"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CD2210">
      <w:rPr>
        <w:rStyle w:val="Nmerodepgina"/>
        <w:rFonts w:ascii="Arial" w:hAnsi="Arial" w:cs="Arial"/>
        <w:noProof/>
        <w:sz w:val="20"/>
        <w:szCs w:val="20"/>
      </w:rPr>
      <w:t>16</w:t>
    </w:r>
    <w:r w:rsidRPr="004402B4">
      <w:rPr>
        <w:rStyle w:val="Nmerodepgina"/>
        <w:rFonts w:ascii="Arial" w:hAnsi="Arial" w:cs="Arial"/>
        <w:sz w:val="20"/>
        <w:szCs w:val="20"/>
      </w:rPr>
      <w:fldChar w:fldCharType="end"/>
    </w:r>
  </w:p>
  <w:p w:rsidR="00DA4515" w:rsidRPr="00092373" w:rsidRDefault="00DA4515" w:rsidP="005F7C5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15" w:rsidRDefault="00DA4515">
      <w:r>
        <w:separator/>
      </w:r>
    </w:p>
  </w:footnote>
  <w:footnote w:type="continuationSeparator" w:id="0">
    <w:p w:rsidR="00DA4515" w:rsidRDefault="00DA4515">
      <w:r>
        <w:continuationSeparator/>
      </w:r>
    </w:p>
  </w:footnote>
  <w:footnote w:id="1">
    <w:p w:rsidR="006159B7" w:rsidRDefault="006159B7" w:rsidP="006159B7">
      <w:pPr>
        <w:pStyle w:val="Textonotapie"/>
        <w:jc w:val="both"/>
      </w:pPr>
      <w:r>
        <w:rPr>
          <w:rStyle w:val="Refdenotaalpie"/>
        </w:rPr>
        <w:footnoteRef/>
      </w:r>
      <w:r>
        <w:t xml:space="preserve"> </w:t>
      </w:r>
      <w:r w:rsidRPr="005F0723">
        <w:rPr>
          <w:sz w:val="16"/>
        </w:rPr>
        <w:t>Oficina del Alto Comisionado para los Derechos Humanos. Consultado el 19 de junio de 2020 a las 13:00 horas, en: https://www.ohchr.org/SP/HRBodies/CEDAW/Pages/Recommendations.aspx</w:t>
      </w:r>
    </w:p>
  </w:footnote>
  <w:footnote w:id="2">
    <w:p w:rsidR="006159B7" w:rsidRDefault="006159B7" w:rsidP="006159B7">
      <w:pPr>
        <w:pStyle w:val="Textonotapie"/>
        <w:jc w:val="both"/>
      </w:pPr>
      <w:r>
        <w:rPr>
          <w:rStyle w:val="Refdenotaalpie"/>
        </w:rPr>
        <w:footnoteRef/>
      </w:r>
      <w:r>
        <w:t xml:space="preserve"> </w:t>
      </w:r>
      <w:r w:rsidRPr="005F0723">
        <w:rPr>
          <w:i/>
          <w:sz w:val="18"/>
        </w:rPr>
        <w:t>Idem</w:t>
      </w:r>
    </w:p>
  </w:footnote>
  <w:footnote w:id="3">
    <w:p w:rsidR="006159B7" w:rsidRDefault="006159B7" w:rsidP="006159B7">
      <w:pPr>
        <w:shd w:val="clear" w:color="auto" w:fill="FFFFFF"/>
        <w:spacing w:before="100" w:beforeAutospacing="1" w:after="100" w:afterAutospacing="1"/>
        <w:jc w:val="both"/>
      </w:pPr>
      <w:r w:rsidRPr="00FF2259">
        <w:rPr>
          <w:rStyle w:val="Refdenotaalpie"/>
          <w:sz w:val="20"/>
          <w:szCs w:val="20"/>
        </w:rPr>
        <w:footnoteRef/>
      </w:r>
      <w:r>
        <w:rPr>
          <w:color w:val="000000"/>
          <w:sz w:val="18"/>
          <w:szCs w:val="18"/>
          <w:lang w:eastAsia="es-MX"/>
        </w:rPr>
        <w:t xml:space="preserve"> </w:t>
      </w:r>
      <w:r w:rsidRPr="001E421E">
        <w:rPr>
          <w:color w:val="000000"/>
          <w:sz w:val="18"/>
          <w:szCs w:val="18"/>
          <w:lang w:eastAsia="es-MX"/>
        </w:rPr>
        <w:t>Jurisprudencia 6/2015. PARIDAD DE GÉNERO. DEBE OBSERVARSE EN LA POSTULACIÓN DE CANDIDATURAS PARA LA INTEGRACIÓN DE ÓRGANOS DE REPRESENTACIÓN POPULAR FEDERALES, ESTATALES Y MUNICIPALES. Gaceta de Jurisprudencia y Tesis en materia electoral, Tribunal Electoral del Poder Judicial de la Federación, Año 8, Número 16, 2015, páginas 24, 25 y 26.</w:t>
      </w:r>
    </w:p>
  </w:footnote>
  <w:footnote w:id="4">
    <w:p w:rsidR="006159B7" w:rsidRDefault="006159B7" w:rsidP="006159B7">
      <w:pPr>
        <w:pStyle w:val="Textonotapie"/>
        <w:jc w:val="both"/>
      </w:pPr>
      <w:r>
        <w:rPr>
          <w:rStyle w:val="Refdenotaalpie"/>
        </w:rPr>
        <w:footnoteRef/>
      </w:r>
      <w:r>
        <w:rPr>
          <w:sz w:val="18"/>
        </w:rPr>
        <w:t xml:space="preserve"> </w:t>
      </w:r>
      <w:r w:rsidRPr="00671C4A">
        <w:rPr>
          <w:sz w:val="18"/>
        </w:rPr>
        <w:t>Jurisprudencia 7/2015. PARIDAD DE GÉNERO. DIMENSIONES DE SU CONTENIDO EN EL ORDEN MUNICIPAL. Gaceta de Jurisprudencia y Tesis en materia electoral, Tribunal Electoral del Poder Judicial de la Federación, Año 8, Número 16, 2015, páginas 26 y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16" w:rsidRPr="000724C0" w:rsidRDefault="00860E16" w:rsidP="00860E16">
    <w:pPr>
      <w:pStyle w:val="Encabezado"/>
      <w:jc w:val="center"/>
    </w:pPr>
    <w:r>
      <w:rPr>
        <w:noProof/>
        <w:lang w:val="es-MX" w:eastAsia="es-MX"/>
      </w:rPr>
      <w:drawing>
        <wp:anchor distT="0" distB="0" distL="114300" distR="114300" simplePos="0" relativeHeight="251661824" behindDoc="0" locked="0" layoutInCell="1" allowOverlap="1" wp14:anchorId="3375873E" wp14:editId="3ED22061">
          <wp:simplePos x="0" y="0"/>
          <wp:positionH relativeFrom="column">
            <wp:posOffset>-476250</wp:posOffset>
          </wp:positionH>
          <wp:positionV relativeFrom="paragraph">
            <wp:posOffset>-240665</wp:posOffset>
          </wp:positionV>
          <wp:extent cx="1029335" cy="1019175"/>
          <wp:effectExtent l="0" t="0" r="0" b="9525"/>
          <wp:wrapNone/>
          <wp:docPr id="28" name="Imagen 28"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4C0">
      <w:t>GOBIERNO DEL ESTADO DE YUCATÁN</w:t>
    </w:r>
  </w:p>
  <w:p w:rsidR="00860E16" w:rsidRDefault="00860E16" w:rsidP="00860E16">
    <w:pPr>
      <w:pStyle w:val="Encabezado"/>
      <w:jc w:val="center"/>
      <w:rPr>
        <w:b/>
      </w:rPr>
    </w:pPr>
    <w:r w:rsidRPr="000724C0">
      <w:rPr>
        <w:b/>
      </w:rPr>
      <w:t>PODER LEGISLATIVO</w:t>
    </w:r>
  </w:p>
  <w:p w:rsidR="00DA4515" w:rsidRDefault="00860E16" w:rsidP="00860E16">
    <w:pPr>
      <w:pStyle w:val="Encabezado"/>
      <w:jc w:val="center"/>
    </w:pPr>
    <w:r w:rsidRPr="00860E16">
      <w:rPr>
        <w:noProof/>
        <w:sz w:val="22"/>
        <w:lang w:val="es-MX" w:eastAsia="es-MX"/>
      </w:rPr>
      <mc:AlternateContent>
        <mc:Choice Requires="wps">
          <w:drawing>
            <wp:anchor distT="45720" distB="45720" distL="114300" distR="114300" simplePos="0" relativeHeight="251660800" behindDoc="0" locked="0" layoutInCell="1" allowOverlap="1" wp14:anchorId="79FFFB14" wp14:editId="6C501823">
              <wp:simplePos x="0" y="0"/>
              <wp:positionH relativeFrom="column">
                <wp:posOffset>-756285</wp:posOffset>
              </wp:positionH>
              <wp:positionV relativeFrom="paragraph">
                <wp:posOffset>427990</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16" w:rsidRPr="00381914" w:rsidRDefault="00860E16" w:rsidP="00860E16">
                          <w:pPr>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860E16" w:rsidRPr="00381914" w:rsidRDefault="00860E16" w:rsidP="00860E16">
                          <w:pPr>
                            <w:ind w:right="-6" w:hanging="11"/>
                            <w:jc w:val="center"/>
                            <w:rPr>
                              <w:rFonts w:ascii="Tahoma" w:hAnsi="Tahoma" w:cs="Tahoma"/>
                              <w:sz w:val="15"/>
                              <w:szCs w:val="15"/>
                            </w:rPr>
                          </w:pPr>
                          <w:r w:rsidRPr="00381914">
                            <w:rPr>
                              <w:rFonts w:ascii="Tahoma" w:hAnsi="Tahoma" w:cs="Tahoma"/>
                              <w:sz w:val="15"/>
                              <w:szCs w:val="15"/>
                            </w:rPr>
                            <w:t xml:space="preserve">LIBRE Y SOBERANO </w:t>
                          </w:r>
                        </w:p>
                        <w:p w:rsidR="00860E16" w:rsidRPr="00381914" w:rsidRDefault="00860E16" w:rsidP="00860E16">
                          <w:pPr>
                            <w:ind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FFFB14" id="_x0000_t202" coordsize="21600,21600" o:spt="202" path="m,l,21600r21600,l21600,xe">
              <v:stroke joinstyle="miter"/>
              <v:path gradientshapeok="t" o:connecttype="rect"/>
            </v:shapetype>
            <v:shape id="Cuadro de texto 20" o:spid="_x0000_s1026" type="#_x0000_t202" style="position:absolute;left:0;text-align:left;margin-left:-59.55pt;margin-top:33.7pt;width:123.75pt;height:38.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CDiQIAABg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" stroked="f">
              <v:textbox>
                <w:txbxContent>
                  <w:p w:rsidR="00860E16" w:rsidRPr="00381914" w:rsidRDefault="00860E16" w:rsidP="00860E16">
                    <w:pPr>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860E16" w:rsidRPr="00381914" w:rsidRDefault="00860E16" w:rsidP="00860E16">
                    <w:pPr>
                      <w:ind w:right="-6" w:hanging="11"/>
                      <w:jc w:val="center"/>
                      <w:rPr>
                        <w:rFonts w:ascii="Tahoma" w:hAnsi="Tahoma" w:cs="Tahoma"/>
                        <w:sz w:val="15"/>
                        <w:szCs w:val="15"/>
                      </w:rPr>
                    </w:pPr>
                    <w:r w:rsidRPr="00381914">
                      <w:rPr>
                        <w:rFonts w:ascii="Tahoma" w:hAnsi="Tahoma" w:cs="Tahoma"/>
                        <w:sz w:val="15"/>
                        <w:szCs w:val="15"/>
                      </w:rPr>
                      <w:t xml:space="preserve">LIBRE Y SOBERANO </w:t>
                    </w:r>
                  </w:p>
                  <w:p w:rsidR="00860E16" w:rsidRPr="00381914" w:rsidRDefault="00860E16" w:rsidP="00860E16">
                    <w:pPr>
                      <w:ind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sidRPr="00860E16">
      <w:rPr>
        <w:rFonts w:ascii="Arial" w:hAnsi="Arial" w:cs="Arial"/>
        <w:i/>
        <w:sz w:val="22"/>
      </w:rPr>
      <w:t>“LXII legislatura, de la Paridad de Género</w:t>
    </w:r>
    <w:r>
      <w:rPr>
        <w:rFonts w:ascii="Arial" w:hAnsi="Arial" w:cs="Arial"/>
        <w:i/>
        <w:sz w:val="22"/>
      </w:rPr>
      <w:t>”</w:t>
    </w:r>
    <w:r>
      <w:rPr>
        <w:noProof/>
        <w:lang w:val="es-MX" w:eastAsia="es-MX"/>
      </w:rPr>
      <w:t xml:space="preserve"> </w:t>
    </w:r>
    <w:r w:rsidR="00DA4515">
      <w:rPr>
        <w:noProof/>
        <w:lang w:val="es-MX" w:eastAsia="es-MX"/>
      </w:rPr>
      <mc:AlternateContent>
        <mc:Choice Requires="wps">
          <w:drawing>
            <wp:anchor distT="0" distB="0" distL="114935" distR="114935" simplePos="0" relativeHeight="251658752" behindDoc="1" locked="0" layoutInCell="1" allowOverlap="1" wp14:anchorId="175127DE" wp14:editId="1F7322D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15" w:rsidRDefault="00DA451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127DE" id="Text Box 2" o:spid="_x0000_s1027" type="#_x0000_t202" style="position:absolute;left:0;text-align:left;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" stroked="f">
              <v:fill opacity="0"/>
              <v:textbox style="mso-fit-shape-to-text:t" inset="0,0,0,0">
                <w:txbxContent>
                  <w:p w:rsidR="00DA4515" w:rsidRDefault="00DA4515"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7412679"/>
    <w:multiLevelType w:val="hybridMultilevel"/>
    <w:tmpl w:val="3676A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EB7153"/>
    <w:multiLevelType w:val="hybridMultilevel"/>
    <w:tmpl w:val="A4421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CDB5E11"/>
    <w:multiLevelType w:val="hybridMultilevel"/>
    <w:tmpl w:val="F216F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E451E72"/>
    <w:multiLevelType w:val="hybridMultilevel"/>
    <w:tmpl w:val="68587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6CA"/>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8EB"/>
    <w:rsid w:val="00012A54"/>
    <w:rsid w:val="00012D16"/>
    <w:rsid w:val="0001339B"/>
    <w:rsid w:val="0001340B"/>
    <w:rsid w:val="000135C4"/>
    <w:rsid w:val="0001427F"/>
    <w:rsid w:val="0001485F"/>
    <w:rsid w:val="00014EAE"/>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0C5A"/>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4A9A"/>
    <w:rsid w:val="000450A2"/>
    <w:rsid w:val="000455BC"/>
    <w:rsid w:val="00045D6B"/>
    <w:rsid w:val="00046140"/>
    <w:rsid w:val="00047201"/>
    <w:rsid w:val="00047AC1"/>
    <w:rsid w:val="00047F8C"/>
    <w:rsid w:val="000500CE"/>
    <w:rsid w:val="00050924"/>
    <w:rsid w:val="0005092B"/>
    <w:rsid w:val="00050CB3"/>
    <w:rsid w:val="00051584"/>
    <w:rsid w:val="00052129"/>
    <w:rsid w:val="000521F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19D"/>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112"/>
    <w:rsid w:val="000B3436"/>
    <w:rsid w:val="000B36C5"/>
    <w:rsid w:val="000B3DC6"/>
    <w:rsid w:val="000B474D"/>
    <w:rsid w:val="000B5562"/>
    <w:rsid w:val="000B60BE"/>
    <w:rsid w:val="000B6253"/>
    <w:rsid w:val="000B68E8"/>
    <w:rsid w:val="000B70B8"/>
    <w:rsid w:val="000B7B0A"/>
    <w:rsid w:val="000B7B33"/>
    <w:rsid w:val="000C02AF"/>
    <w:rsid w:val="000C093E"/>
    <w:rsid w:val="000C0E2F"/>
    <w:rsid w:val="000C1980"/>
    <w:rsid w:val="000C225E"/>
    <w:rsid w:val="000C226F"/>
    <w:rsid w:val="000C2BFA"/>
    <w:rsid w:val="000C35DE"/>
    <w:rsid w:val="000C3977"/>
    <w:rsid w:val="000C430D"/>
    <w:rsid w:val="000C482A"/>
    <w:rsid w:val="000C4ACF"/>
    <w:rsid w:val="000C4BA7"/>
    <w:rsid w:val="000C4C75"/>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4CE"/>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0B77"/>
    <w:rsid w:val="00121B8F"/>
    <w:rsid w:val="00122742"/>
    <w:rsid w:val="00122E04"/>
    <w:rsid w:val="0012355C"/>
    <w:rsid w:val="00123A0B"/>
    <w:rsid w:val="0012576A"/>
    <w:rsid w:val="00125E65"/>
    <w:rsid w:val="00125F74"/>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4E"/>
    <w:rsid w:val="001376D2"/>
    <w:rsid w:val="00137812"/>
    <w:rsid w:val="00137B44"/>
    <w:rsid w:val="001419D4"/>
    <w:rsid w:val="00142B16"/>
    <w:rsid w:val="001431B0"/>
    <w:rsid w:val="001442B6"/>
    <w:rsid w:val="001444C8"/>
    <w:rsid w:val="001446F3"/>
    <w:rsid w:val="00144AD5"/>
    <w:rsid w:val="00144DFB"/>
    <w:rsid w:val="001454FE"/>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17AB"/>
    <w:rsid w:val="00162633"/>
    <w:rsid w:val="00162804"/>
    <w:rsid w:val="0016289D"/>
    <w:rsid w:val="00162BBB"/>
    <w:rsid w:val="001643AC"/>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87FC1"/>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A7EF0"/>
    <w:rsid w:val="001B08C5"/>
    <w:rsid w:val="001B1009"/>
    <w:rsid w:val="001B125D"/>
    <w:rsid w:val="001B16A6"/>
    <w:rsid w:val="001B1BF7"/>
    <w:rsid w:val="001B1E80"/>
    <w:rsid w:val="001B1FB0"/>
    <w:rsid w:val="001B272D"/>
    <w:rsid w:val="001B2C51"/>
    <w:rsid w:val="001B307F"/>
    <w:rsid w:val="001B4861"/>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D792D"/>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221"/>
    <w:rsid w:val="00200BB0"/>
    <w:rsid w:val="00201242"/>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60B9"/>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D0"/>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5B2"/>
    <w:rsid w:val="002418F3"/>
    <w:rsid w:val="0024276D"/>
    <w:rsid w:val="002435BD"/>
    <w:rsid w:val="00243D5D"/>
    <w:rsid w:val="00244DB4"/>
    <w:rsid w:val="002455AA"/>
    <w:rsid w:val="002455E9"/>
    <w:rsid w:val="002461AA"/>
    <w:rsid w:val="00246A87"/>
    <w:rsid w:val="00247474"/>
    <w:rsid w:val="00250A55"/>
    <w:rsid w:val="00250A61"/>
    <w:rsid w:val="00251254"/>
    <w:rsid w:val="00251AE9"/>
    <w:rsid w:val="002522DF"/>
    <w:rsid w:val="002523AD"/>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85C"/>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2E16"/>
    <w:rsid w:val="00273388"/>
    <w:rsid w:val="002737F8"/>
    <w:rsid w:val="00273FA0"/>
    <w:rsid w:val="002743AE"/>
    <w:rsid w:val="00274664"/>
    <w:rsid w:val="0027492F"/>
    <w:rsid w:val="002753C8"/>
    <w:rsid w:val="002753E6"/>
    <w:rsid w:val="00275AEE"/>
    <w:rsid w:val="00277CC4"/>
    <w:rsid w:val="00280445"/>
    <w:rsid w:val="0028363D"/>
    <w:rsid w:val="0028381D"/>
    <w:rsid w:val="00283EA0"/>
    <w:rsid w:val="002853F8"/>
    <w:rsid w:val="0028706D"/>
    <w:rsid w:val="002872EC"/>
    <w:rsid w:val="00287941"/>
    <w:rsid w:val="00290072"/>
    <w:rsid w:val="00290A9F"/>
    <w:rsid w:val="00290F39"/>
    <w:rsid w:val="00291214"/>
    <w:rsid w:val="00291C85"/>
    <w:rsid w:val="00291ECD"/>
    <w:rsid w:val="0029270B"/>
    <w:rsid w:val="00292B1A"/>
    <w:rsid w:val="00293124"/>
    <w:rsid w:val="0029339A"/>
    <w:rsid w:val="00293713"/>
    <w:rsid w:val="00293966"/>
    <w:rsid w:val="00293BE4"/>
    <w:rsid w:val="00294B11"/>
    <w:rsid w:val="00294FD1"/>
    <w:rsid w:val="00294FF7"/>
    <w:rsid w:val="002953D4"/>
    <w:rsid w:val="002956AF"/>
    <w:rsid w:val="00296282"/>
    <w:rsid w:val="00296466"/>
    <w:rsid w:val="0029715C"/>
    <w:rsid w:val="002973AF"/>
    <w:rsid w:val="00297EF2"/>
    <w:rsid w:val="00297FD0"/>
    <w:rsid w:val="002A069E"/>
    <w:rsid w:val="002A09E6"/>
    <w:rsid w:val="002A11FE"/>
    <w:rsid w:val="002A1255"/>
    <w:rsid w:val="002A1955"/>
    <w:rsid w:val="002A2131"/>
    <w:rsid w:val="002A2F40"/>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55EA"/>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3C32"/>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07A1"/>
    <w:rsid w:val="002F14AB"/>
    <w:rsid w:val="002F1EFA"/>
    <w:rsid w:val="002F2360"/>
    <w:rsid w:val="002F32DF"/>
    <w:rsid w:val="002F334E"/>
    <w:rsid w:val="002F39AB"/>
    <w:rsid w:val="002F458D"/>
    <w:rsid w:val="002F4AE3"/>
    <w:rsid w:val="002F4B1A"/>
    <w:rsid w:val="002F4D69"/>
    <w:rsid w:val="002F6AE8"/>
    <w:rsid w:val="002F7263"/>
    <w:rsid w:val="002F731F"/>
    <w:rsid w:val="002F7496"/>
    <w:rsid w:val="003000DB"/>
    <w:rsid w:val="00301C68"/>
    <w:rsid w:val="00301F7A"/>
    <w:rsid w:val="00301FA8"/>
    <w:rsid w:val="0030217D"/>
    <w:rsid w:val="00302458"/>
    <w:rsid w:val="00302750"/>
    <w:rsid w:val="003027D8"/>
    <w:rsid w:val="0030280E"/>
    <w:rsid w:val="00302C1E"/>
    <w:rsid w:val="0030358E"/>
    <w:rsid w:val="00303722"/>
    <w:rsid w:val="00304026"/>
    <w:rsid w:val="00304582"/>
    <w:rsid w:val="00305490"/>
    <w:rsid w:val="003056C2"/>
    <w:rsid w:val="00305772"/>
    <w:rsid w:val="00305A63"/>
    <w:rsid w:val="00305B5E"/>
    <w:rsid w:val="0030617F"/>
    <w:rsid w:val="003071E8"/>
    <w:rsid w:val="00307744"/>
    <w:rsid w:val="0031009A"/>
    <w:rsid w:val="00310801"/>
    <w:rsid w:val="00310865"/>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2A02"/>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31B6"/>
    <w:rsid w:val="00334599"/>
    <w:rsid w:val="003347C4"/>
    <w:rsid w:val="0033625B"/>
    <w:rsid w:val="003363B0"/>
    <w:rsid w:val="00336E6C"/>
    <w:rsid w:val="00337564"/>
    <w:rsid w:val="0033774A"/>
    <w:rsid w:val="00337CE8"/>
    <w:rsid w:val="0034046B"/>
    <w:rsid w:val="00340592"/>
    <w:rsid w:val="00340EAE"/>
    <w:rsid w:val="003417BB"/>
    <w:rsid w:val="00342294"/>
    <w:rsid w:val="00342716"/>
    <w:rsid w:val="0034330A"/>
    <w:rsid w:val="003434BF"/>
    <w:rsid w:val="00343640"/>
    <w:rsid w:val="003436EF"/>
    <w:rsid w:val="00345231"/>
    <w:rsid w:val="00345EE4"/>
    <w:rsid w:val="0034659A"/>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505"/>
    <w:rsid w:val="0035261B"/>
    <w:rsid w:val="00352F2D"/>
    <w:rsid w:val="00353255"/>
    <w:rsid w:val="00355C74"/>
    <w:rsid w:val="0035674C"/>
    <w:rsid w:val="00356936"/>
    <w:rsid w:val="00357143"/>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57F"/>
    <w:rsid w:val="00366751"/>
    <w:rsid w:val="00366CAB"/>
    <w:rsid w:val="00367619"/>
    <w:rsid w:val="00367777"/>
    <w:rsid w:val="00370515"/>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A27"/>
    <w:rsid w:val="00384CCA"/>
    <w:rsid w:val="00384CFB"/>
    <w:rsid w:val="00385266"/>
    <w:rsid w:val="00385920"/>
    <w:rsid w:val="00385B0B"/>
    <w:rsid w:val="00386845"/>
    <w:rsid w:val="00387084"/>
    <w:rsid w:val="0038748C"/>
    <w:rsid w:val="003916A3"/>
    <w:rsid w:val="00391FC9"/>
    <w:rsid w:val="00392F1F"/>
    <w:rsid w:val="00393AFC"/>
    <w:rsid w:val="00394779"/>
    <w:rsid w:val="003947C2"/>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0A7F"/>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1F43"/>
    <w:rsid w:val="003D2231"/>
    <w:rsid w:val="003D237C"/>
    <w:rsid w:val="003D2A14"/>
    <w:rsid w:val="003D2DBA"/>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4B9B"/>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851"/>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8A5"/>
    <w:rsid w:val="004351BE"/>
    <w:rsid w:val="00435509"/>
    <w:rsid w:val="00435517"/>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478D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2D2"/>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7B6"/>
    <w:rsid w:val="00496BBE"/>
    <w:rsid w:val="00497447"/>
    <w:rsid w:val="00497597"/>
    <w:rsid w:val="00497A24"/>
    <w:rsid w:val="004A0FF5"/>
    <w:rsid w:val="004A1CC1"/>
    <w:rsid w:val="004A200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0D1"/>
    <w:rsid w:val="004E5863"/>
    <w:rsid w:val="004E5A4E"/>
    <w:rsid w:val="004E5D3C"/>
    <w:rsid w:val="004E5FF7"/>
    <w:rsid w:val="004E611C"/>
    <w:rsid w:val="004E620E"/>
    <w:rsid w:val="004E6F8A"/>
    <w:rsid w:val="004E7220"/>
    <w:rsid w:val="004E7605"/>
    <w:rsid w:val="004F0111"/>
    <w:rsid w:val="004F0207"/>
    <w:rsid w:val="004F0830"/>
    <w:rsid w:val="004F0A64"/>
    <w:rsid w:val="004F1490"/>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787"/>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5AC5"/>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5B4E"/>
    <w:rsid w:val="005465DA"/>
    <w:rsid w:val="00546DC5"/>
    <w:rsid w:val="005470E6"/>
    <w:rsid w:val="00547AD9"/>
    <w:rsid w:val="00547B60"/>
    <w:rsid w:val="00547CF0"/>
    <w:rsid w:val="005506DB"/>
    <w:rsid w:val="0055072D"/>
    <w:rsid w:val="00550C9B"/>
    <w:rsid w:val="00550EBE"/>
    <w:rsid w:val="005513E9"/>
    <w:rsid w:val="0055174C"/>
    <w:rsid w:val="00551DF5"/>
    <w:rsid w:val="005527C9"/>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78B"/>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9F0"/>
    <w:rsid w:val="00595C5D"/>
    <w:rsid w:val="00595CDE"/>
    <w:rsid w:val="00595D71"/>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50E"/>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723"/>
    <w:rsid w:val="005F087C"/>
    <w:rsid w:val="005F0938"/>
    <w:rsid w:val="005F0DC9"/>
    <w:rsid w:val="005F0EFF"/>
    <w:rsid w:val="005F0F03"/>
    <w:rsid w:val="005F2466"/>
    <w:rsid w:val="005F2516"/>
    <w:rsid w:val="005F27AE"/>
    <w:rsid w:val="005F2F24"/>
    <w:rsid w:val="005F32C4"/>
    <w:rsid w:val="005F3D31"/>
    <w:rsid w:val="005F3D45"/>
    <w:rsid w:val="005F605E"/>
    <w:rsid w:val="005F67BF"/>
    <w:rsid w:val="005F783F"/>
    <w:rsid w:val="005F7C5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561"/>
    <w:rsid w:val="00605636"/>
    <w:rsid w:val="00606149"/>
    <w:rsid w:val="006068DA"/>
    <w:rsid w:val="00606BFF"/>
    <w:rsid w:val="00607927"/>
    <w:rsid w:val="006079E7"/>
    <w:rsid w:val="00607CC5"/>
    <w:rsid w:val="00610805"/>
    <w:rsid w:val="0061140E"/>
    <w:rsid w:val="00612C6C"/>
    <w:rsid w:val="00612F88"/>
    <w:rsid w:val="00613152"/>
    <w:rsid w:val="006131E4"/>
    <w:rsid w:val="0061369B"/>
    <w:rsid w:val="006139DA"/>
    <w:rsid w:val="0061457C"/>
    <w:rsid w:val="00615973"/>
    <w:rsid w:val="006159B7"/>
    <w:rsid w:val="00615A5B"/>
    <w:rsid w:val="00615BC0"/>
    <w:rsid w:val="0061652D"/>
    <w:rsid w:val="006165D1"/>
    <w:rsid w:val="00616701"/>
    <w:rsid w:val="00616EA7"/>
    <w:rsid w:val="006177A1"/>
    <w:rsid w:val="00617EF8"/>
    <w:rsid w:val="00620CD8"/>
    <w:rsid w:val="006232B5"/>
    <w:rsid w:val="006236B5"/>
    <w:rsid w:val="006238B2"/>
    <w:rsid w:val="00623DF4"/>
    <w:rsid w:val="006242C6"/>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3C03"/>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A95"/>
    <w:rsid w:val="00696B1D"/>
    <w:rsid w:val="006973FB"/>
    <w:rsid w:val="006974EE"/>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AC5"/>
    <w:rsid w:val="006C2E4F"/>
    <w:rsid w:val="006C3012"/>
    <w:rsid w:val="006C33E9"/>
    <w:rsid w:val="006C3A0F"/>
    <w:rsid w:val="006C3B46"/>
    <w:rsid w:val="006C3CE4"/>
    <w:rsid w:val="006C4513"/>
    <w:rsid w:val="006C5263"/>
    <w:rsid w:val="006C598A"/>
    <w:rsid w:val="006C613F"/>
    <w:rsid w:val="006C6EB2"/>
    <w:rsid w:val="006C7F11"/>
    <w:rsid w:val="006D018F"/>
    <w:rsid w:val="006D0487"/>
    <w:rsid w:val="006D05CD"/>
    <w:rsid w:val="006D115E"/>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893"/>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241"/>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6CA"/>
    <w:rsid w:val="00736F60"/>
    <w:rsid w:val="00737176"/>
    <w:rsid w:val="00737347"/>
    <w:rsid w:val="007402BF"/>
    <w:rsid w:val="00740368"/>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45C6"/>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1CEC"/>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8C2"/>
    <w:rsid w:val="00785D1E"/>
    <w:rsid w:val="00785E7C"/>
    <w:rsid w:val="00787CFB"/>
    <w:rsid w:val="00787F03"/>
    <w:rsid w:val="00787FFB"/>
    <w:rsid w:val="00790008"/>
    <w:rsid w:val="00790869"/>
    <w:rsid w:val="00790BF7"/>
    <w:rsid w:val="00790C90"/>
    <w:rsid w:val="007919B7"/>
    <w:rsid w:val="007920A7"/>
    <w:rsid w:val="007928F3"/>
    <w:rsid w:val="00792951"/>
    <w:rsid w:val="007929DC"/>
    <w:rsid w:val="007936AB"/>
    <w:rsid w:val="00793AD0"/>
    <w:rsid w:val="00794533"/>
    <w:rsid w:val="007945E0"/>
    <w:rsid w:val="00794CCB"/>
    <w:rsid w:val="007952EA"/>
    <w:rsid w:val="007959AA"/>
    <w:rsid w:val="00795A86"/>
    <w:rsid w:val="0079614F"/>
    <w:rsid w:val="0079740F"/>
    <w:rsid w:val="00797BBA"/>
    <w:rsid w:val="007A0102"/>
    <w:rsid w:val="007A05DA"/>
    <w:rsid w:val="007A0B27"/>
    <w:rsid w:val="007A147D"/>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BEC"/>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5821"/>
    <w:rsid w:val="007D6D2C"/>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500"/>
    <w:rsid w:val="007F0B04"/>
    <w:rsid w:val="007F0ED3"/>
    <w:rsid w:val="007F1E14"/>
    <w:rsid w:val="007F202B"/>
    <w:rsid w:val="007F2322"/>
    <w:rsid w:val="007F26A6"/>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0E16"/>
    <w:rsid w:val="00861770"/>
    <w:rsid w:val="00861DDD"/>
    <w:rsid w:val="00861F55"/>
    <w:rsid w:val="008626E2"/>
    <w:rsid w:val="00862C6E"/>
    <w:rsid w:val="008630DF"/>
    <w:rsid w:val="0086337C"/>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680"/>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013"/>
    <w:rsid w:val="008B637E"/>
    <w:rsid w:val="008B656A"/>
    <w:rsid w:val="008B698C"/>
    <w:rsid w:val="008B7324"/>
    <w:rsid w:val="008B733D"/>
    <w:rsid w:val="008B7C61"/>
    <w:rsid w:val="008B7D8A"/>
    <w:rsid w:val="008C01AA"/>
    <w:rsid w:val="008C07AB"/>
    <w:rsid w:val="008C0D96"/>
    <w:rsid w:val="008C0DAE"/>
    <w:rsid w:val="008C242B"/>
    <w:rsid w:val="008C297C"/>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2FCD"/>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664"/>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26B7A"/>
    <w:rsid w:val="00931339"/>
    <w:rsid w:val="00931511"/>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CBD"/>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441"/>
    <w:rsid w:val="00983EAD"/>
    <w:rsid w:val="0098409E"/>
    <w:rsid w:val="009847DE"/>
    <w:rsid w:val="009849D1"/>
    <w:rsid w:val="00985205"/>
    <w:rsid w:val="00985B8B"/>
    <w:rsid w:val="00987BC4"/>
    <w:rsid w:val="00987C9D"/>
    <w:rsid w:val="00990E60"/>
    <w:rsid w:val="00991470"/>
    <w:rsid w:val="00991593"/>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1475"/>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4FC9"/>
    <w:rsid w:val="009B5036"/>
    <w:rsid w:val="009B62A9"/>
    <w:rsid w:val="009B6407"/>
    <w:rsid w:val="009B6653"/>
    <w:rsid w:val="009C057B"/>
    <w:rsid w:val="009C097D"/>
    <w:rsid w:val="009C0BCC"/>
    <w:rsid w:val="009C0EAE"/>
    <w:rsid w:val="009C16EF"/>
    <w:rsid w:val="009C1EDE"/>
    <w:rsid w:val="009C2752"/>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4C44"/>
    <w:rsid w:val="009D5157"/>
    <w:rsid w:val="009D5EF2"/>
    <w:rsid w:val="009D5FC6"/>
    <w:rsid w:val="009D6811"/>
    <w:rsid w:val="009D77F5"/>
    <w:rsid w:val="009D7956"/>
    <w:rsid w:val="009E013C"/>
    <w:rsid w:val="009E082C"/>
    <w:rsid w:val="009E087D"/>
    <w:rsid w:val="009E0F7D"/>
    <w:rsid w:val="009E1138"/>
    <w:rsid w:val="009E1502"/>
    <w:rsid w:val="009E1851"/>
    <w:rsid w:val="009E2083"/>
    <w:rsid w:val="009E26EA"/>
    <w:rsid w:val="009E3293"/>
    <w:rsid w:val="009E3359"/>
    <w:rsid w:val="009E4353"/>
    <w:rsid w:val="009E44C9"/>
    <w:rsid w:val="009E4B8B"/>
    <w:rsid w:val="009E4F81"/>
    <w:rsid w:val="009E5595"/>
    <w:rsid w:val="009E68E0"/>
    <w:rsid w:val="009E6CD4"/>
    <w:rsid w:val="009F0136"/>
    <w:rsid w:val="009F15A1"/>
    <w:rsid w:val="009F3470"/>
    <w:rsid w:val="009F3650"/>
    <w:rsid w:val="009F38D1"/>
    <w:rsid w:val="009F4097"/>
    <w:rsid w:val="009F450C"/>
    <w:rsid w:val="009F592E"/>
    <w:rsid w:val="009F5C99"/>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4E96"/>
    <w:rsid w:val="00A0523B"/>
    <w:rsid w:val="00A059EB"/>
    <w:rsid w:val="00A05C58"/>
    <w:rsid w:val="00A05D5C"/>
    <w:rsid w:val="00A069A2"/>
    <w:rsid w:val="00A10737"/>
    <w:rsid w:val="00A107D2"/>
    <w:rsid w:val="00A10F8D"/>
    <w:rsid w:val="00A11182"/>
    <w:rsid w:val="00A12ABC"/>
    <w:rsid w:val="00A13E1F"/>
    <w:rsid w:val="00A13E3C"/>
    <w:rsid w:val="00A14B74"/>
    <w:rsid w:val="00A1522B"/>
    <w:rsid w:val="00A15657"/>
    <w:rsid w:val="00A15665"/>
    <w:rsid w:val="00A156EE"/>
    <w:rsid w:val="00A1634F"/>
    <w:rsid w:val="00A179A3"/>
    <w:rsid w:val="00A17CFD"/>
    <w:rsid w:val="00A2039A"/>
    <w:rsid w:val="00A20D55"/>
    <w:rsid w:val="00A210AF"/>
    <w:rsid w:val="00A212C0"/>
    <w:rsid w:val="00A21424"/>
    <w:rsid w:val="00A2184E"/>
    <w:rsid w:val="00A21F79"/>
    <w:rsid w:val="00A228A9"/>
    <w:rsid w:val="00A23B24"/>
    <w:rsid w:val="00A240B7"/>
    <w:rsid w:val="00A243EB"/>
    <w:rsid w:val="00A24C8B"/>
    <w:rsid w:val="00A25120"/>
    <w:rsid w:val="00A25CB1"/>
    <w:rsid w:val="00A26506"/>
    <w:rsid w:val="00A26E34"/>
    <w:rsid w:val="00A277AA"/>
    <w:rsid w:val="00A3016A"/>
    <w:rsid w:val="00A303A8"/>
    <w:rsid w:val="00A30657"/>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5782"/>
    <w:rsid w:val="00A56707"/>
    <w:rsid w:val="00A569FA"/>
    <w:rsid w:val="00A56A7E"/>
    <w:rsid w:val="00A57322"/>
    <w:rsid w:val="00A57518"/>
    <w:rsid w:val="00A57C87"/>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21F5"/>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36D"/>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458"/>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8CD"/>
    <w:rsid w:val="00AC7BFB"/>
    <w:rsid w:val="00AD0AB4"/>
    <w:rsid w:val="00AD291B"/>
    <w:rsid w:val="00AD2D54"/>
    <w:rsid w:val="00AD371B"/>
    <w:rsid w:val="00AD37CC"/>
    <w:rsid w:val="00AD391F"/>
    <w:rsid w:val="00AD4E7A"/>
    <w:rsid w:val="00AD5D88"/>
    <w:rsid w:val="00AD5DBF"/>
    <w:rsid w:val="00AD6341"/>
    <w:rsid w:val="00AD6B99"/>
    <w:rsid w:val="00AD6EC2"/>
    <w:rsid w:val="00AD78D4"/>
    <w:rsid w:val="00AD78F9"/>
    <w:rsid w:val="00AD7C50"/>
    <w:rsid w:val="00AD7C57"/>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991"/>
    <w:rsid w:val="00AF4E0C"/>
    <w:rsid w:val="00AF5767"/>
    <w:rsid w:val="00AF73FA"/>
    <w:rsid w:val="00AF7473"/>
    <w:rsid w:val="00AF7DCB"/>
    <w:rsid w:val="00AF7F9A"/>
    <w:rsid w:val="00B01EAB"/>
    <w:rsid w:val="00B02404"/>
    <w:rsid w:val="00B0270B"/>
    <w:rsid w:val="00B033DB"/>
    <w:rsid w:val="00B04192"/>
    <w:rsid w:val="00B05949"/>
    <w:rsid w:val="00B05DA7"/>
    <w:rsid w:val="00B07279"/>
    <w:rsid w:val="00B07420"/>
    <w:rsid w:val="00B074E3"/>
    <w:rsid w:val="00B10C68"/>
    <w:rsid w:val="00B1129B"/>
    <w:rsid w:val="00B115C3"/>
    <w:rsid w:val="00B11CD8"/>
    <w:rsid w:val="00B11DED"/>
    <w:rsid w:val="00B11E4F"/>
    <w:rsid w:val="00B11ED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186C"/>
    <w:rsid w:val="00B32663"/>
    <w:rsid w:val="00B32C8E"/>
    <w:rsid w:val="00B337A6"/>
    <w:rsid w:val="00B33B2B"/>
    <w:rsid w:val="00B33F1E"/>
    <w:rsid w:val="00B34531"/>
    <w:rsid w:val="00B348F7"/>
    <w:rsid w:val="00B350E4"/>
    <w:rsid w:val="00B35342"/>
    <w:rsid w:val="00B40FC0"/>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33"/>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2C4"/>
    <w:rsid w:val="00B63453"/>
    <w:rsid w:val="00B637C2"/>
    <w:rsid w:val="00B637FA"/>
    <w:rsid w:val="00B63A07"/>
    <w:rsid w:val="00B63F1F"/>
    <w:rsid w:val="00B64096"/>
    <w:rsid w:val="00B645FB"/>
    <w:rsid w:val="00B6540A"/>
    <w:rsid w:val="00B65DFC"/>
    <w:rsid w:val="00B66304"/>
    <w:rsid w:val="00B66698"/>
    <w:rsid w:val="00B67112"/>
    <w:rsid w:val="00B673FC"/>
    <w:rsid w:val="00B6769E"/>
    <w:rsid w:val="00B7006E"/>
    <w:rsid w:val="00B7027C"/>
    <w:rsid w:val="00B71380"/>
    <w:rsid w:val="00B71B6D"/>
    <w:rsid w:val="00B71C98"/>
    <w:rsid w:val="00B724C3"/>
    <w:rsid w:val="00B72531"/>
    <w:rsid w:val="00B72A4C"/>
    <w:rsid w:val="00B73028"/>
    <w:rsid w:val="00B74172"/>
    <w:rsid w:val="00B74D91"/>
    <w:rsid w:val="00B7562F"/>
    <w:rsid w:val="00B75BEA"/>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1FB2"/>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4A3"/>
    <w:rsid w:val="00BA4D46"/>
    <w:rsid w:val="00BA559D"/>
    <w:rsid w:val="00BA5B80"/>
    <w:rsid w:val="00BA60A1"/>
    <w:rsid w:val="00BA65F8"/>
    <w:rsid w:val="00BA7432"/>
    <w:rsid w:val="00BA7473"/>
    <w:rsid w:val="00BA7B65"/>
    <w:rsid w:val="00BA7C60"/>
    <w:rsid w:val="00BB002C"/>
    <w:rsid w:val="00BB0A50"/>
    <w:rsid w:val="00BB0A73"/>
    <w:rsid w:val="00BB1B2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B7DE7"/>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3F07"/>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323A"/>
    <w:rsid w:val="00BE419C"/>
    <w:rsid w:val="00BE4444"/>
    <w:rsid w:val="00BE487C"/>
    <w:rsid w:val="00BE51C4"/>
    <w:rsid w:val="00BE5D55"/>
    <w:rsid w:val="00BE5E4A"/>
    <w:rsid w:val="00BE5E7E"/>
    <w:rsid w:val="00BF011E"/>
    <w:rsid w:val="00BF0462"/>
    <w:rsid w:val="00BF0628"/>
    <w:rsid w:val="00BF2837"/>
    <w:rsid w:val="00BF2DDD"/>
    <w:rsid w:val="00BF3C6D"/>
    <w:rsid w:val="00BF6BE3"/>
    <w:rsid w:val="00BF6C77"/>
    <w:rsid w:val="00C0025C"/>
    <w:rsid w:val="00C0146D"/>
    <w:rsid w:val="00C03304"/>
    <w:rsid w:val="00C03F48"/>
    <w:rsid w:val="00C03FA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6CE"/>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352"/>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3F"/>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132"/>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1C16"/>
    <w:rsid w:val="00C927D3"/>
    <w:rsid w:val="00C9352D"/>
    <w:rsid w:val="00C9377D"/>
    <w:rsid w:val="00C942EA"/>
    <w:rsid w:val="00C944D8"/>
    <w:rsid w:val="00C948A6"/>
    <w:rsid w:val="00C948D3"/>
    <w:rsid w:val="00C94A23"/>
    <w:rsid w:val="00C94B13"/>
    <w:rsid w:val="00C94E17"/>
    <w:rsid w:val="00C959E8"/>
    <w:rsid w:val="00C95F28"/>
    <w:rsid w:val="00C968E4"/>
    <w:rsid w:val="00C975E7"/>
    <w:rsid w:val="00C9787C"/>
    <w:rsid w:val="00C978C1"/>
    <w:rsid w:val="00C97995"/>
    <w:rsid w:val="00CA023A"/>
    <w:rsid w:val="00CA07DD"/>
    <w:rsid w:val="00CA1FBE"/>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5FCC"/>
    <w:rsid w:val="00CC6317"/>
    <w:rsid w:val="00CC6583"/>
    <w:rsid w:val="00CC71D9"/>
    <w:rsid w:val="00CC7630"/>
    <w:rsid w:val="00CC77E6"/>
    <w:rsid w:val="00CC7A7B"/>
    <w:rsid w:val="00CD0674"/>
    <w:rsid w:val="00CD0965"/>
    <w:rsid w:val="00CD0C5C"/>
    <w:rsid w:val="00CD0E82"/>
    <w:rsid w:val="00CD18E5"/>
    <w:rsid w:val="00CD1AC1"/>
    <w:rsid w:val="00CD1ED7"/>
    <w:rsid w:val="00CD2210"/>
    <w:rsid w:val="00CD2533"/>
    <w:rsid w:val="00CD5572"/>
    <w:rsid w:val="00CD56E2"/>
    <w:rsid w:val="00CD5E2B"/>
    <w:rsid w:val="00CD61FE"/>
    <w:rsid w:val="00CD6364"/>
    <w:rsid w:val="00CD6466"/>
    <w:rsid w:val="00CD64F0"/>
    <w:rsid w:val="00CD697C"/>
    <w:rsid w:val="00CD7493"/>
    <w:rsid w:val="00CE01FA"/>
    <w:rsid w:val="00CE0736"/>
    <w:rsid w:val="00CE0BD2"/>
    <w:rsid w:val="00CE158A"/>
    <w:rsid w:val="00CE1D2A"/>
    <w:rsid w:val="00CE2223"/>
    <w:rsid w:val="00CE2BAB"/>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550"/>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5140"/>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D55"/>
    <w:rsid w:val="00D27E8B"/>
    <w:rsid w:val="00D30A33"/>
    <w:rsid w:val="00D30F06"/>
    <w:rsid w:val="00D31166"/>
    <w:rsid w:val="00D31361"/>
    <w:rsid w:val="00D31631"/>
    <w:rsid w:val="00D31A34"/>
    <w:rsid w:val="00D31DFD"/>
    <w:rsid w:val="00D32087"/>
    <w:rsid w:val="00D32636"/>
    <w:rsid w:val="00D33917"/>
    <w:rsid w:val="00D340F3"/>
    <w:rsid w:val="00D344DC"/>
    <w:rsid w:val="00D34CDB"/>
    <w:rsid w:val="00D34CDD"/>
    <w:rsid w:val="00D34FE2"/>
    <w:rsid w:val="00D3524C"/>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128"/>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2A70"/>
    <w:rsid w:val="00D631A3"/>
    <w:rsid w:val="00D633A3"/>
    <w:rsid w:val="00D63538"/>
    <w:rsid w:val="00D63786"/>
    <w:rsid w:val="00D63C5C"/>
    <w:rsid w:val="00D64025"/>
    <w:rsid w:val="00D64500"/>
    <w:rsid w:val="00D64944"/>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5E6A"/>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515"/>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3F5"/>
    <w:rsid w:val="00DC3C11"/>
    <w:rsid w:val="00DC3C36"/>
    <w:rsid w:val="00DC49F8"/>
    <w:rsid w:val="00DC4C6E"/>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5386"/>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2964"/>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08FB"/>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B9D"/>
    <w:rsid w:val="00E362D0"/>
    <w:rsid w:val="00E36792"/>
    <w:rsid w:val="00E371D3"/>
    <w:rsid w:val="00E37EFA"/>
    <w:rsid w:val="00E37FA5"/>
    <w:rsid w:val="00E40079"/>
    <w:rsid w:val="00E41207"/>
    <w:rsid w:val="00E41FA4"/>
    <w:rsid w:val="00E4225F"/>
    <w:rsid w:val="00E42C7F"/>
    <w:rsid w:val="00E42D74"/>
    <w:rsid w:val="00E431B7"/>
    <w:rsid w:val="00E441C2"/>
    <w:rsid w:val="00E44773"/>
    <w:rsid w:val="00E44823"/>
    <w:rsid w:val="00E44E74"/>
    <w:rsid w:val="00E45BCE"/>
    <w:rsid w:val="00E46A09"/>
    <w:rsid w:val="00E47340"/>
    <w:rsid w:val="00E4757E"/>
    <w:rsid w:val="00E475FF"/>
    <w:rsid w:val="00E47BEB"/>
    <w:rsid w:val="00E50E6A"/>
    <w:rsid w:val="00E51445"/>
    <w:rsid w:val="00E514CD"/>
    <w:rsid w:val="00E5237D"/>
    <w:rsid w:val="00E535E6"/>
    <w:rsid w:val="00E53C08"/>
    <w:rsid w:val="00E53CC2"/>
    <w:rsid w:val="00E542AF"/>
    <w:rsid w:val="00E545A7"/>
    <w:rsid w:val="00E54738"/>
    <w:rsid w:val="00E55119"/>
    <w:rsid w:val="00E55233"/>
    <w:rsid w:val="00E55805"/>
    <w:rsid w:val="00E55DFD"/>
    <w:rsid w:val="00E560BF"/>
    <w:rsid w:val="00E5618F"/>
    <w:rsid w:val="00E56563"/>
    <w:rsid w:val="00E56E11"/>
    <w:rsid w:val="00E57090"/>
    <w:rsid w:val="00E573FF"/>
    <w:rsid w:val="00E5755F"/>
    <w:rsid w:val="00E57E46"/>
    <w:rsid w:val="00E60021"/>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3E5A"/>
    <w:rsid w:val="00E64A5D"/>
    <w:rsid w:val="00E66F77"/>
    <w:rsid w:val="00E67212"/>
    <w:rsid w:val="00E701E1"/>
    <w:rsid w:val="00E705A1"/>
    <w:rsid w:val="00E70750"/>
    <w:rsid w:val="00E70B6C"/>
    <w:rsid w:val="00E70D0E"/>
    <w:rsid w:val="00E7154D"/>
    <w:rsid w:val="00E71DE6"/>
    <w:rsid w:val="00E723BA"/>
    <w:rsid w:val="00E72979"/>
    <w:rsid w:val="00E72D8B"/>
    <w:rsid w:val="00E72FCD"/>
    <w:rsid w:val="00E738D2"/>
    <w:rsid w:val="00E74052"/>
    <w:rsid w:val="00E7569B"/>
    <w:rsid w:val="00E75749"/>
    <w:rsid w:val="00E75FE6"/>
    <w:rsid w:val="00E80284"/>
    <w:rsid w:val="00E802ED"/>
    <w:rsid w:val="00E80B3B"/>
    <w:rsid w:val="00E814BB"/>
    <w:rsid w:val="00E8174B"/>
    <w:rsid w:val="00E818BB"/>
    <w:rsid w:val="00E83491"/>
    <w:rsid w:val="00E837BB"/>
    <w:rsid w:val="00E84DD8"/>
    <w:rsid w:val="00E84E64"/>
    <w:rsid w:val="00E85250"/>
    <w:rsid w:val="00E854B6"/>
    <w:rsid w:val="00E87DC0"/>
    <w:rsid w:val="00E905AE"/>
    <w:rsid w:val="00E91B6C"/>
    <w:rsid w:val="00E91D2B"/>
    <w:rsid w:val="00E91F50"/>
    <w:rsid w:val="00E92041"/>
    <w:rsid w:val="00E9223E"/>
    <w:rsid w:val="00E92D89"/>
    <w:rsid w:val="00E92E1C"/>
    <w:rsid w:val="00E93303"/>
    <w:rsid w:val="00E935FC"/>
    <w:rsid w:val="00E939B8"/>
    <w:rsid w:val="00E94A32"/>
    <w:rsid w:val="00E94BA1"/>
    <w:rsid w:val="00E9524D"/>
    <w:rsid w:val="00E9590C"/>
    <w:rsid w:val="00E959B3"/>
    <w:rsid w:val="00E95EFF"/>
    <w:rsid w:val="00E96D4A"/>
    <w:rsid w:val="00E9727D"/>
    <w:rsid w:val="00E972C6"/>
    <w:rsid w:val="00EA028F"/>
    <w:rsid w:val="00EA0857"/>
    <w:rsid w:val="00EA0BC4"/>
    <w:rsid w:val="00EA0F40"/>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2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6CB0"/>
    <w:rsid w:val="00ED7E12"/>
    <w:rsid w:val="00EE005F"/>
    <w:rsid w:val="00EE0087"/>
    <w:rsid w:val="00EE0A92"/>
    <w:rsid w:val="00EE0EFF"/>
    <w:rsid w:val="00EE1A60"/>
    <w:rsid w:val="00EE1A89"/>
    <w:rsid w:val="00EE2167"/>
    <w:rsid w:val="00EE242D"/>
    <w:rsid w:val="00EE26E6"/>
    <w:rsid w:val="00EE2C24"/>
    <w:rsid w:val="00EE3412"/>
    <w:rsid w:val="00EE4A79"/>
    <w:rsid w:val="00EE529F"/>
    <w:rsid w:val="00EE5690"/>
    <w:rsid w:val="00EE63D0"/>
    <w:rsid w:val="00EE690F"/>
    <w:rsid w:val="00EE69FD"/>
    <w:rsid w:val="00EF020B"/>
    <w:rsid w:val="00EF04FD"/>
    <w:rsid w:val="00EF062F"/>
    <w:rsid w:val="00EF0684"/>
    <w:rsid w:val="00EF0BCC"/>
    <w:rsid w:val="00EF0C41"/>
    <w:rsid w:val="00EF28E2"/>
    <w:rsid w:val="00EF3B8E"/>
    <w:rsid w:val="00EF3BDD"/>
    <w:rsid w:val="00EF439F"/>
    <w:rsid w:val="00EF4410"/>
    <w:rsid w:val="00EF44E0"/>
    <w:rsid w:val="00EF48EF"/>
    <w:rsid w:val="00EF4CE9"/>
    <w:rsid w:val="00EF55EC"/>
    <w:rsid w:val="00EF5A31"/>
    <w:rsid w:val="00EF6246"/>
    <w:rsid w:val="00EF690A"/>
    <w:rsid w:val="00EF70AD"/>
    <w:rsid w:val="00F00A04"/>
    <w:rsid w:val="00F01406"/>
    <w:rsid w:val="00F016DF"/>
    <w:rsid w:val="00F01BB0"/>
    <w:rsid w:val="00F03613"/>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1F12"/>
    <w:rsid w:val="00F220B8"/>
    <w:rsid w:val="00F2212F"/>
    <w:rsid w:val="00F24025"/>
    <w:rsid w:val="00F24492"/>
    <w:rsid w:val="00F24D5C"/>
    <w:rsid w:val="00F24EEA"/>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091"/>
    <w:rsid w:val="00F44FE7"/>
    <w:rsid w:val="00F459FF"/>
    <w:rsid w:val="00F45B9C"/>
    <w:rsid w:val="00F45BFA"/>
    <w:rsid w:val="00F4692F"/>
    <w:rsid w:val="00F47032"/>
    <w:rsid w:val="00F47ED7"/>
    <w:rsid w:val="00F50392"/>
    <w:rsid w:val="00F50784"/>
    <w:rsid w:val="00F507AD"/>
    <w:rsid w:val="00F523C8"/>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1BA"/>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232"/>
    <w:rsid w:val="00FD0A84"/>
    <w:rsid w:val="00FD0E10"/>
    <w:rsid w:val="00FD19BA"/>
    <w:rsid w:val="00FD1B50"/>
    <w:rsid w:val="00FD29C0"/>
    <w:rsid w:val="00FD33A3"/>
    <w:rsid w:val="00FD3AD2"/>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B24"/>
    <w:rsid w:val="00FF0CEA"/>
    <w:rsid w:val="00FF1093"/>
    <w:rsid w:val="00FF129E"/>
    <w:rsid w:val="00FF1583"/>
    <w:rsid w:val="00FF2195"/>
    <w:rsid w:val="00FF2259"/>
    <w:rsid w:val="00FF2572"/>
    <w:rsid w:val="00FF2B5D"/>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paragraph" w:customStyle="1" w:styleId="estilo151">
    <w:name w:val="estilo151"/>
    <w:basedOn w:val="Normal"/>
    <w:rsid w:val="0061369B"/>
    <w:pPr>
      <w:spacing w:before="100" w:beforeAutospacing="1" w:after="100" w:afterAutospacing="1"/>
    </w:pPr>
    <w:rPr>
      <w:rFonts w:ascii="Trebuchet MS" w:hAnsi="Trebuchet MS"/>
      <w:sz w:val="13"/>
      <w:szCs w:val="13"/>
    </w:rPr>
  </w:style>
  <w:style w:type="paragraph" w:customStyle="1" w:styleId="ecxmsonormal">
    <w:name w:val="ecxmsonormal"/>
    <w:basedOn w:val="Normal"/>
    <w:rsid w:val="002330D0"/>
    <w:pPr>
      <w:spacing w:before="100" w:beforeAutospacing="1" w:after="100" w:afterAutospacing="1"/>
    </w:pPr>
    <w:rPr>
      <w:lang w:val="es-MX" w:eastAsia="es-MX"/>
    </w:rPr>
  </w:style>
  <w:style w:type="character" w:customStyle="1" w:styleId="EncabezadoCar">
    <w:name w:val="Encabezado Car"/>
    <w:basedOn w:val="Fuentedeprrafopredeter"/>
    <w:link w:val="Encabezado"/>
    <w:uiPriority w:val="99"/>
    <w:rsid w:val="00860E16"/>
    <w:rPr>
      <w:sz w:val="24"/>
      <w:szCs w:val="24"/>
      <w:lang w:val="es-ES" w:eastAsia="es-ES"/>
    </w:rPr>
  </w:style>
  <w:style w:type="character" w:customStyle="1" w:styleId="Ninguno">
    <w:name w:val="Ninguno"/>
    <w:rsid w:val="0086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04931973">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4677-8912-450E-8028-6A138F59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19</Pages>
  <Words>4198</Words>
  <Characters>22549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26694</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jimena</cp:lastModifiedBy>
  <cp:revision>100</cp:revision>
  <cp:lastPrinted>2020-06-30T17:12:00Z</cp:lastPrinted>
  <dcterms:created xsi:type="dcterms:W3CDTF">2020-05-14T17:46:00Z</dcterms:created>
  <dcterms:modified xsi:type="dcterms:W3CDTF">2020-07-08T19:06:00Z</dcterms:modified>
</cp:coreProperties>
</file>